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7E536" w14:textId="77777777" w:rsidR="001D34C4" w:rsidRPr="001D34C4" w:rsidRDefault="001D34C4" w:rsidP="001D34C4">
      <w:pPr>
        <w:spacing w:after="0" w:line="240" w:lineRule="auto"/>
        <w:jc w:val="center"/>
        <w:rPr>
          <w:rFonts w:ascii="Times New Roman" w:eastAsia="Times New Roman" w:hAnsi="Times New Roman" w:cs="Times New Roman"/>
          <w:b/>
          <w:kern w:val="0"/>
          <w:szCs w:val="20"/>
          <w:lang w:val="fr-FR" w:eastAsia="fr-FR"/>
          <w14:ligatures w14:val="none"/>
        </w:rPr>
      </w:pPr>
      <w:r w:rsidRPr="001D34C4">
        <w:rPr>
          <w:rFonts w:ascii="Times New Roman" w:eastAsia="Times New Roman" w:hAnsi="Times New Roman" w:cs="Times New Roman"/>
          <w:b/>
          <w:kern w:val="0"/>
          <w:szCs w:val="20"/>
          <w:lang w:val="fr-FR" w:eastAsia="fr-FR"/>
          <w14:ligatures w14:val="none"/>
        </w:rPr>
        <w:t>REPUBLIQUE DE GUINEE</w:t>
      </w:r>
    </w:p>
    <w:p w14:paraId="3A5358E8" w14:textId="77777777" w:rsidR="001D34C4" w:rsidRPr="001D34C4" w:rsidRDefault="001D34C4" w:rsidP="001D34C4">
      <w:pPr>
        <w:spacing w:after="0" w:line="240" w:lineRule="auto"/>
        <w:jc w:val="center"/>
        <w:rPr>
          <w:rFonts w:ascii="Times New Roman" w:eastAsia="Times New Roman" w:hAnsi="Times New Roman" w:cs="Times New Roman"/>
          <w:b/>
          <w:bCs/>
          <w:kern w:val="0"/>
          <w:sz w:val="20"/>
          <w:szCs w:val="20"/>
          <w:lang w:val="fr-FR"/>
          <w14:ligatures w14:val="none"/>
        </w:rPr>
      </w:pPr>
      <w:r w:rsidRPr="001D34C4">
        <w:rPr>
          <w:rFonts w:ascii="Times New Roman" w:eastAsia="Times New Roman" w:hAnsi="Times New Roman" w:cs="Times New Roman"/>
          <w:b/>
          <w:smallCaps/>
          <w:noProof/>
          <w:kern w:val="0"/>
          <w:sz w:val="32"/>
          <w:lang w:val="fr-FR"/>
          <w14:ligatures w14:val="none"/>
        </w:rPr>
        <w:drawing>
          <wp:anchor distT="0" distB="0" distL="114300" distR="114300" simplePos="0" relativeHeight="251659264" behindDoc="0" locked="0" layoutInCell="1" allowOverlap="1" wp14:anchorId="16C2C7B1" wp14:editId="49739B8E">
            <wp:simplePos x="0" y="0"/>
            <wp:positionH relativeFrom="margin">
              <wp:align>center</wp:align>
            </wp:positionH>
            <wp:positionV relativeFrom="paragraph">
              <wp:posOffset>62230</wp:posOffset>
            </wp:positionV>
            <wp:extent cx="831215" cy="805180"/>
            <wp:effectExtent l="0" t="0" r="6985" b="0"/>
            <wp:wrapNone/>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31215" cy="805180"/>
                    </a:xfrm>
                    <a:prstGeom prst="rect">
                      <a:avLst/>
                    </a:prstGeom>
                    <a:noFill/>
                    <a:ln>
                      <a:noFill/>
                    </a:ln>
                  </pic:spPr>
                </pic:pic>
              </a:graphicData>
            </a:graphic>
          </wp:anchor>
        </w:drawing>
      </w:r>
    </w:p>
    <w:p w14:paraId="2A8682CA" w14:textId="77777777" w:rsidR="001D34C4" w:rsidRPr="001D34C4" w:rsidRDefault="001D34C4" w:rsidP="001D34C4">
      <w:pPr>
        <w:spacing w:after="0" w:line="240" w:lineRule="auto"/>
        <w:jc w:val="center"/>
        <w:rPr>
          <w:rFonts w:ascii="Times New Roman" w:eastAsia="Times New Roman" w:hAnsi="Times New Roman" w:cs="Times New Roman"/>
          <w:b/>
          <w:bCs/>
          <w:kern w:val="0"/>
          <w:sz w:val="20"/>
          <w:szCs w:val="20"/>
          <w:lang w:val="fr-FR"/>
          <w14:ligatures w14:val="none"/>
        </w:rPr>
      </w:pPr>
    </w:p>
    <w:p w14:paraId="0554564E" w14:textId="77777777" w:rsidR="001D34C4" w:rsidRPr="001D34C4" w:rsidRDefault="001D34C4" w:rsidP="001D34C4">
      <w:pPr>
        <w:spacing w:after="0" w:line="240" w:lineRule="auto"/>
        <w:jc w:val="center"/>
        <w:rPr>
          <w:rFonts w:ascii="Times New Roman" w:eastAsia="Times New Roman" w:hAnsi="Times New Roman" w:cs="Times New Roman"/>
          <w:b/>
          <w:bCs/>
          <w:kern w:val="0"/>
          <w:sz w:val="20"/>
          <w:szCs w:val="20"/>
          <w:lang w:val="fr-FR"/>
          <w14:ligatures w14:val="none"/>
        </w:rPr>
      </w:pPr>
    </w:p>
    <w:p w14:paraId="0F7F966D" w14:textId="77777777" w:rsidR="001D34C4" w:rsidRPr="001D34C4" w:rsidRDefault="001D34C4" w:rsidP="001D34C4">
      <w:pPr>
        <w:spacing w:after="0" w:line="240" w:lineRule="auto"/>
        <w:jc w:val="center"/>
        <w:rPr>
          <w:rFonts w:ascii="Times New Roman" w:eastAsia="Times New Roman" w:hAnsi="Times New Roman" w:cs="Times New Roman"/>
          <w:b/>
          <w:bCs/>
          <w:kern w:val="0"/>
          <w:sz w:val="20"/>
          <w:szCs w:val="20"/>
          <w:lang w:val="fr-FR"/>
          <w14:ligatures w14:val="none"/>
        </w:rPr>
      </w:pPr>
    </w:p>
    <w:p w14:paraId="2CBA8DE5" w14:textId="77777777" w:rsidR="001D34C4" w:rsidRPr="001D34C4" w:rsidRDefault="001D34C4" w:rsidP="001D34C4">
      <w:pPr>
        <w:spacing w:after="0" w:line="240" w:lineRule="auto"/>
        <w:jc w:val="center"/>
        <w:rPr>
          <w:rFonts w:ascii="Times New Roman" w:eastAsia="Times New Roman" w:hAnsi="Times New Roman" w:cs="Times New Roman"/>
          <w:b/>
          <w:bCs/>
          <w:kern w:val="0"/>
          <w:sz w:val="20"/>
          <w:szCs w:val="20"/>
          <w:lang w:val="fr-FR"/>
          <w14:ligatures w14:val="none"/>
        </w:rPr>
      </w:pPr>
    </w:p>
    <w:p w14:paraId="0BE249CF" w14:textId="77777777" w:rsidR="001D34C4" w:rsidRPr="001D34C4" w:rsidRDefault="001D34C4" w:rsidP="001D34C4">
      <w:pPr>
        <w:spacing w:after="0" w:line="240" w:lineRule="auto"/>
        <w:jc w:val="center"/>
        <w:rPr>
          <w:rFonts w:ascii="Times New Roman" w:eastAsia="Times New Roman" w:hAnsi="Times New Roman" w:cs="Times New Roman"/>
          <w:b/>
          <w:bCs/>
          <w:kern w:val="0"/>
          <w:sz w:val="20"/>
          <w:szCs w:val="20"/>
          <w:lang w:val="fr-FR"/>
          <w14:ligatures w14:val="none"/>
        </w:rPr>
      </w:pPr>
    </w:p>
    <w:p w14:paraId="033645D9" w14:textId="77777777" w:rsidR="001D34C4" w:rsidRDefault="001D34C4" w:rsidP="001D34C4">
      <w:pPr>
        <w:spacing w:after="0" w:line="240" w:lineRule="auto"/>
        <w:jc w:val="center"/>
        <w:rPr>
          <w:rFonts w:ascii="Times New Roman" w:eastAsia="Times New Roman" w:hAnsi="Times New Roman" w:cs="Times New Roman"/>
          <w:b/>
          <w:bCs/>
          <w:kern w:val="0"/>
          <w:sz w:val="20"/>
          <w:szCs w:val="20"/>
          <w:lang w:val="fr-FR"/>
          <w14:ligatures w14:val="none"/>
        </w:rPr>
      </w:pPr>
    </w:p>
    <w:p w14:paraId="3F1E3BE4" w14:textId="77777777" w:rsidR="003907A1" w:rsidRPr="003907A1" w:rsidRDefault="003907A1" w:rsidP="003907A1">
      <w:pPr>
        <w:spacing w:after="0" w:line="240" w:lineRule="auto"/>
        <w:jc w:val="center"/>
        <w:rPr>
          <w:rFonts w:ascii="Times New Roman" w:eastAsia="Times New Roman" w:hAnsi="Times New Roman" w:cs="Times New Roman"/>
          <w:b/>
          <w:bCs/>
          <w:color w:val="00B050"/>
          <w:kern w:val="0"/>
          <w:sz w:val="20"/>
          <w:szCs w:val="20"/>
          <w:lang w:val="fr-FR"/>
          <w14:ligatures w14:val="none"/>
        </w:rPr>
      </w:pPr>
      <w:r w:rsidRPr="003907A1">
        <w:rPr>
          <w:rFonts w:ascii="Times New Roman" w:eastAsia="Times New Roman" w:hAnsi="Times New Roman" w:cs="Times New Roman"/>
          <w:b/>
          <w:bCs/>
          <w:color w:val="FF0000"/>
          <w:kern w:val="0"/>
          <w:sz w:val="20"/>
          <w:szCs w:val="20"/>
          <w:lang w:val="fr-FR"/>
          <w14:ligatures w14:val="none"/>
        </w:rPr>
        <w:t>Travail</w:t>
      </w:r>
      <w:r w:rsidRPr="003907A1">
        <w:rPr>
          <w:rFonts w:ascii="Times New Roman" w:eastAsia="Times New Roman" w:hAnsi="Times New Roman" w:cs="Times New Roman"/>
          <w:b/>
          <w:bCs/>
          <w:kern w:val="0"/>
          <w:sz w:val="20"/>
          <w:szCs w:val="20"/>
          <w:lang w:val="fr-FR"/>
          <w14:ligatures w14:val="none"/>
        </w:rPr>
        <w:t xml:space="preserve"> </w:t>
      </w:r>
      <w:r w:rsidRPr="003907A1">
        <w:rPr>
          <w:rFonts w:ascii="Times New Roman" w:eastAsia="Times New Roman" w:hAnsi="Times New Roman" w:cs="Times New Roman"/>
          <w:b/>
          <w:bCs/>
          <w:color w:val="FFC000"/>
          <w:kern w:val="0"/>
          <w:sz w:val="20"/>
          <w:szCs w:val="20"/>
          <w:lang w:val="fr-FR"/>
          <w14:ligatures w14:val="none"/>
        </w:rPr>
        <w:t xml:space="preserve">Justice </w:t>
      </w:r>
      <w:r w:rsidRPr="003907A1">
        <w:rPr>
          <w:rFonts w:ascii="Times New Roman" w:eastAsia="Times New Roman" w:hAnsi="Times New Roman" w:cs="Times New Roman"/>
          <w:b/>
          <w:bCs/>
          <w:color w:val="00B050"/>
          <w:kern w:val="0"/>
          <w:sz w:val="20"/>
          <w:szCs w:val="20"/>
          <w:lang w:val="fr-FR"/>
          <w14:ligatures w14:val="none"/>
        </w:rPr>
        <w:t>Solidarité</w:t>
      </w:r>
    </w:p>
    <w:p w14:paraId="4305586E" w14:textId="77777777" w:rsidR="003907A1" w:rsidRPr="001D34C4" w:rsidRDefault="003907A1" w:rsidP="001D34C4">
      <w:pPr>
        <w:spacing w:after="0" w:line="240" w:lineRule="auto"/>
        <w:jc w:val="center"/>
        <w:rPr>
          <w:rFonts w:ascii="Times New Roman" w:eastAsia="Times New Roman" w:hAnsi="Times New Roman" w:cs="Times New Roman"/>
          <w:b/>
          <w:bCs/>
          <w:kern w:val="0"/>
          <w:sz w:val="20"/>
          <w:szCs w:val="20"/>
          <w:lang w:val="fr-FR"/>
          <w14:ligatures w14:val="none"/>
        </w:rPr>
      </w:pPr>
    </w:p>
    <w:tbl>
      <w:tblPr>
        <w:tblStyle w:val="Grilledutableau1"/>
        <w:tblW w:w="9356" w:type="dxa"/>
        <w:tblInd w:w="-5" w:type="dxa"/>
        <w:tblLook w:val="04A0" w:firstRow="1" w:lastRow="0" w:firstColumn="1" w:lastColumn="0" w:noHBand="0" w:noVBand="1"/>
      </w:tblPr>
      <w:tblGrid>
        <w:gridCol w:w="4530"/>
        <w:gridCol w:w="4826"/>
      </w:tblGrid>
      <w:tr w:rsidR="001D34C4" w:rsidRPr="006C4634" w14:paraId="2C7B6F75" w14:textId="77777777" w:rsidTr="004D0EEC">
        <w:trPr>
          <w:trHeight w:val="786"/>
        </w:trPr>
        <w:tc>
          <w:tcPr>
            <w:tcW w:w="4530" w:type="dxa"/>
          </w:tcPr>
          <w:p w14:paraId="5422396C" w14:textId="77777777" w:rsidR="001D34C4" w:rsidRPr="001D34C4" w:rsidRDefault="001D34C4" w:rsidP="001D34C4">
            <w:pPr>
              <w:spacing w:before="120" w:after="240"/>
              <w:jc w:val="center"/>
              <w:outlineLvl w:val="0"/>
              <w:rPr>
                <w:rFonts w:ascii="Times New Roman" w:eastAsia="Times New Roman" w:hAnsi="Times New Roman"/>
                <w:b/>
                <w:sz w:val="26"/>
                <w:szCs w:val="26"/>
                <w:lang w:eastAsia="fr-FR"/>
              </w:rPr>
            </w:pPr>
            <w:r w:rsidRPr="001D34C4">
              <w:rPr>
                <w:rFonts w:ascii="Times New Roman" w:eastAsia="Times New Roman" w:hAnsi="Times New Roman"/>
                <w:b/>
                <w:sz w:val="26"/>
                <w:szCs w:val="26"/>
                <w:lang w:eastAsia="fr-FR"/>
              </w:rPr>
              <w:t>MINISTERE DES MINES ET DE LA GEOLOG</w:t>
            </w:r>
            <w:r>
              <w:rPr>
                <w:rFonts w:ascii="Times New Roman" w:eastAsia="Times New Roman" w:hAnsi="Times New Roman"/>
                <w:b/>
                <w:sz w:val="26"/>
                <w:szCs w:val="26"/>
                <w:lang w:eastAsia="fr-FR"/>
              </w:rPr>
              <w:t>I</w:t>
            </w:r>
            <w:r w:rsidRPr="001D34C4">
              <w:rPr>
                <w:rFonts w:ascii="Times New Roman" w:eastAsia="Times New Roman" w:hAnsi="Times New Roman"/>
                <w:b/>
                <w:sz w:val="26"/>
                <w:szCs w:val="26"/>
                <w:lang w:eastAsia="fr-FR"/>
              </w:rPr>
              <w:t>E</w:t>
            </w:r>
          </w:p>
        </w:tc>
        <w:tc>
          <w:tcPr>
            <w:tcW w:w="4826" w:type="dxa"/>
          </w:tcPr>
          <w:p w14:paraId="4001C8CA" w14:textId="77777777" w:rsidR="001D34C4" w:rsidRPr="001D34C4" w:rsidRDefault="001D34C4" w:rsidP="001D34C4">
            <w:pPr>
              <w:spacing w:before="120" w:after="120"/>
              <w:jc w:val="center"/>
              <w:outlineLvl w:val="0"/>
              <w:rPr>
                <w:rFonts w:ascii="Times New Roman" w:eastAsia="Times New Roman" w:hAnsi="Times New Roman"/>
                <w:b/>
                <w:sz w:val="26"/>
                <w:szCs w:val="26"/>
                <w:lang w:eastAsia="fr-FR"/>
              </w:rPr>
            </w:pPr>
            <w:r w:rsidRPr="001D34C4">
              <w:rPr>
                <w:rFonts w:ascii="Times New Roman" w:eastAsia="Times New Roman" w:hAnsi="Times New Roman"/>
                <w:b/>
                <w:sz w:val="26"/>
                <w:szCs w:val="26"/>
                <w:lang w:eastAsia="fr-FR"/>
              </w:rPr>
              <w:t>MINISTERE DE L’ENVIRONNEMENT</w:t>
            </w:r>
          </w:p>
          <w:p w14:paraId="1F80D516" w14:textId="77777777" w:rsidR="001D34C4" w:rsidRPr="001D34C4" w:rsidRDefault="001D34C4" w:rsidP="001D34C4">
            <w:pPr>
              <w:jc w:val="center"/>
              <w:outlineLvl w:val="0"/>
              <w:rPr>
                <w:rFonts w:ascii="Times New Roman" w:eastAsia="Times New Roman" w:hAnsi="Times New Roman"/>
                <w:b/>
                <w:sz w:val="26"/>
                <w:szCs w:val="26"/>
                <w:lang w:eastAsia="fr-FR"/>
              </w:rPr>
            </w:pPr>
            <w:r w:rsidRPr="001D34C4">
              <w:rPr>
                <w:rFonts w:ascii="Times New Roman" w:eastAsia="Times New Roman" w:hAnsi="Times New Roman"/>
                <w:b/>
                <w:sz w:val="26"/>
                <w:szCs w:val="26"/>
                <w:lang w:eastAsia="fr-FR"/>
              </w:rPr>
              <w:t>ET DU DEVELOPPEMENT DURABLE</w:t>
            </w:r>
          </w:p>
        </w:tc>
      </w:tr>
    </w:tbl>
    <w:p w14:paraId="43E021B5" w14:textId="77777777" w:rsidR="00A70969" w:rsidRPr="001D34C4" w:rsidRDefault="00A70969" w:rsidP="00A70969">
      <w:pPr>
        <w:tabs>
          <w:tab w:val="center" w:pos="4680"/>
        </w:tabs>
        <w:spacing w:after="0" w:line="240" w:lineRule="auto"/>
        <w:ind w:right="142"/>
        <w:jc w:val="center"/>
        <w:rPr>
          <w:rFonts w:ascii="Times New Roman" w:eastAsia="Times New Roman" w:hAnsi="Times New Roman" w:cs="Times New Roman"/>
          <w:b/>
          <w:bCs/>
          <w:caps/>
          <w:kern w:val="0"/>
          <w:szCs w:val="20"/>
          <w:lang w:val="fr-FR" w:eastAsia="fr-FR"/>
          <w14:ligatures w14:val="none"/>
        </w:rPr>
      </w:pPr>
      <w:r w:rsidRPr="001D34C4">
        <w:rPr>
          <w:rFonts w:ascii="Times New Roman" w:eastAsia="Times New Roman" w:hAnsi="Times New Roman" w:cs="Times New Roman"/>
          <w:b/>
          <w:bCs/>
          <w:caps/>
          <w:kern w:val="0"/>
          <w:sz w:val="28"/>
          <w:szCs w:val="28"/>
          <w:lang w:val="fr-FR" w:eastAsia="fr-FR"/>
          <w14:ligatures w14:val="none"/>
        </w:rPr>
        <w:t>PROJET DE GESTION DES RESSOURCES NATURELLES, MINIERES ET DE L’ENVIRONNEMENT (PGRNME</w:t>
      </w:r>
      <w:r w:rsidRPr="001D34C4">
        <w:rPr>
          <w:rFonts w:ascii="Times New Roman" w:eastAsia="Times New Roman" w:hAnsi="Times New Roman" w:cs="Times New Roman"/>
          <w:b/>
          <w:bCs/>
          <w:caps/>
          <w:kern w:val="0"/>
          <w:szCs w:val="20"/>
          <w:lang w:val="fr-FR" w:eastAsia="fr-FR"/>
          <w14:ligatures w14:val="none"/>
        </w:rPr>
        <w:t>)</w:t>
      </w:r>
    </w:p>
    <w:p w14:paraId="0174B196" w14:textId="7AE18893" w:rsidR="00A70969" w:rsidRPr="008323B0" w:rsidRDefault="00A70969" w:rsidP="001D34C4">
      <w:pPr>
        <w:tabs>
          <w:tab w:val="center" w:pos="4680"/>
        </w:tabs>
        <w:spacing w:after="120" w:line="240" w:lineRule="auto"/>
        <w:ind w:right="142"/>
        <w:jc w:val="center"/>
        <w:rPr>
          <w:b/>
          <w:i/>
          <w:iCs/>
          <w:sz w:val="28"/>
          <w:szCs w:val="28"/>
          <w:lang w:val="fr-FR"/>
        </w:rPr>
      </w:pPr>
      <w:proofErr w:type="gramStart"/>
      <w:r>
        <w:rPr>
          <w:rFonts w:ascii="Times New Roman" w:eastAsia="Times New Roman" w:hAnsi="Times New Roman" w:cs="Times New Roman"/>
          <w:b/>
          <w:i/>
          <w:iCs/>
          <w:kern w:val="0"/>
          <w:sz w:val="28"/>
          <w:szCs w:val="22"/>
          <w:u w:val="single"/>
          <w:lang w:val="fr-FR" w:eastAsia="fr-FR"/>
          <w14:ligatures w14:val="none"/>
        </w:rPr>
        <w:t xml:space="preserve">Acquisition </w:t>
      </w:r>
      <w:r w:rsidRPr="008C177D">
        <w:rPr>
          <w:rFonts w:ascii="Times New Roman" w:eastAsia="Times New Roman" w:hAnsi="Times New Roman" w:cs="Times New Roman"/>
          <w:b/>
          <w:i/>
          <w:iCs/>
          <w:kern w:val="0"/>
          <w:sz w:val="28"/>
          <w:szCs w:val="22"/>
          <w:u w:val="single"/>
          <w:lang w:val="fr-FR" w:eastAsia="fr-FR"/>
          <w14:ligatures w14:val="none"/>
        </w:rPr>
        <w:t xml:space="preserve"> de</w:t>
      </w:r>
      <w:proofErr w:type="gramEnd"/>
      <w:r w:rsidRPr="008C177D">
        <w:rPr>
          <w:rFonts w:ascii="Times New Roman" w:eastAsia="Times New Roman" w:hAnsi="Times New Roman" w:cs="Times New Roman"/>
          <w:b/>
          <w:i/>
          <w:iCs/>
          <w:kern w:val="0"/>
          <w:sz w:val="28"/>
          <w:szCs w:val="22"/>
          <w:u w:val="single"/>
          <w:lang w:val="fr-FR" w:eastAsia="fr-FR"/>
          <w14:ligatures w14:val="none"/>
        </w:rPr>
        <w:t xml:space="preserve"> quinze (15) véhicules tout terrain 4x4 en faveur du </w:t>
      </w:r>
      <w:proofErr w:type="gramStart"/>
      <w:r w:rsidRPr="008C177D">
        <w:rPr>
          <w:rFonts w:ascii="Times New Roman" w:eastAsia="Times New Roman" w:hAnsi="Times New Roman" w:cs="Times New Roman"/>
          <w:b/>
          <w:i/>
          <w:iCs/>
          <w:kern w:val="0"/>
          <w:sz w:val="28"/>
          <w:szCs w:val="22"/>
          <w:u w:val="single"/>
          <w:lang w:val="fr-FR" w:eastAsia="fr-FR"/>
          <w14:ligatures w14:val="none"/>
        </w:rPr>
        <w:t>Ministère</w:t>
      </w:r>
      <w:proofErr w:type="gramEnd"/>
      <w:r w:rsidRPr="008C177D">
        <w:rPr>
          <w:rFonts w:ascii="Times New Roman" w:eastAsia="Times New Roman" w:hAnsi="Times New Roman" w:cs="Times New Roman"/>
          <w:b/>
          <w:i/>
          <w:iCs/>
          <w:kern w:val="0"/>
          <w:sz w:val="28"/>
          <w:szCs w:val="22"/>
          <w:u w:val="single"/>
          <w:lang w:val="fr-FR" w:eastAsia="fr-FR"/>
          <w14:ligatures w14:val="none"/>
        </w:rPr>
        <w:t xml:space="preserve"> des Mines et de la Géologie et de la Direction Générale des Impôt</w:t>
      </w:r>
      <w:r>
        <w:rPr>
          <w:rFonts w:ascii="Times New Roman" w:eastAsia="Times New Roman" w:hAnsi="Times New Roman" w:cs="Times New Roman"/>
          <w:b/>
          <w:i/>
          <w:iCs/>
          <w:kern w:val="0"/>
          <w:sz w:val="28"/>
          <w:szCs w:val="22"/>
          <w:u w:val="single"/>
          <w:lang w:val="fr-FR" w:eastAsia="fr-FR"/>
          <w14:ligatures w14:val="none"/>
        </w:rPr>
        <w:t>s</w:t>
      </w:r>
      <w:r w:rsidRPr="008C177D">
        <w:rPr>
          <w:rFonts w:ascii="Times New Roman" w:eastAsia="Times New Roman" w:hAnsi="Times New Roman" w:cs="Times New Roman"/>
          <w:b/>
          <w:i/>
          <w:iCs/>
          <w:kern w:val="0"/>
          <w:sz w:val="28"/>
          <w:szCs w:val="22"/>
          <w:u w:val="single"/>
          <w:lang w:val="fr-FR" w:eastAsia="fr-FR"/>
          <w14:ligatures w14:val="none"/>
        </w:rPr>
        <w:t xml:space="preserve"> (Direction Mines Carrières et Sous-Traitants</w:t>
      </w:r>
    </w:p>
    <w:p w14:paraId="4F5C86DC" w14:textId="77777777" w:rsidR="003B6DEF" w:rsidRPr="003B6DEF" w:rsidRDefault="003B6DEF" w:rsidP="003B6DEF">
      <w:pPr>
        <w:pStyle w:val="Sous-titre"/>
        <w:spacing w:after="0" w:line="240" w:lineRule="auto"/>
        <w:jc w:val="center"/>
        <w:rPr>
          <w:rFonts w:ascii="Times New Roman" w:eastAsia="Times New Roman" w:hAnsi="Times New Roman" w:cs="Times New Roman"/>
          <w:b/>
          <w:color w:val="auto"/>
          <w:spacing w:val="0"/>
          <w:kern w:val="0"/>
          <w:sz w:val="44"/>
          <w:szCs w:val="20"/>
          <w:lang w:val="fr-FR" w:eastAsia="fr-FR"/>
          <w14:ligatures w14:val="none"/>
        </w:rPr>
      </w:pPr>
      <w:bookmarkStart w:id="0" w:name="_Toc77392477"/>
      <w:r w:rsidRPr="003B6DEF">
        <w:rPr>
          <w:rFonts w:ascii="Times New Roman" w:eastAsia="Times New Roman" w:hAnsi="Times New Roman" w:cs="Times New Roman"/>
          <w:b/>
          <w:color w:val="auto"/>
          <w:spacing w:val="0"/>
          <w:kern w:val="0"/>
          <w:sz w:val="44"/>
          <w:szCs w:val="20"/>
          <w:lang w:val="fr-FR" w:eastAsia="fr-FR"/>
          <w14:ligatures w14:val="none"/>
        </w:rPr>
        <w:t>Avis Spécifique d’Appel d’Offres (AA0)</w:t>
      </w:r>
      <w:bookmarkEnd w:id="0"/>
    </w:p>
    <w:p w14:paraId="5ECD2001" w14:textId="77777777" w:rsidR="003B6DEF" w:rsidRDefault="003B6DEF" w:rsidP="003B6DEF">
      <w:pPr>
        <w:jc w:val="center"/>
        <w:rPr>
          <w:b/>
          <w:bCs/>
          <w:sz w:val="40"/>
        </w:rPr>
      </w:pPr>
      <w:r>
        <w:rPr>
          <w:b/>
          <w:bCs/>
          <w:sz w:val="40"/>
        </w:rPr>
        <w:t xml:space="preserve">Appel </w:t>
      </w:r>
      <w:proofErr w:type="spellStart"/>
      <w:r>
        <w:rPr>
          <w:b/>
          <w:bCs/>
          <w:sz w:val="40"/>
        </w:rPr>
        <w:t>d’Offres</w:t>
      </w:r>
      <w:proofErr w:type="spellEnd"/>
      <w:r>
        <w:rPr>
          <w:b/>
          <w:bCs/>
          <w:sz w:val="40"/>
        </w:rPr>
        <w:t xml:space="preserve"> pour </w:t>
      </w:r>
      <w:proofErr w:type="spellStart"/>
      <w:r>
        <w:rPr>
          <w:b/>
          <w:bCs/>
          <w:sz w:val="40"/>
        </w:rPr>
        <w:t>Fournitures</w:t>
      </w:r>
      <w:proofErr w:type="spellEnd"/>
    </w:p>
    <w:p w14:paraId="7E51AD9C" w14:textId="77777777" w:rsidR="003B6DEF" w:rsidRPr="00881F27" w:rsidRDefault="003B6DEF" w:rsidP="003B6DEF">
      <w:pPr>
        <w:jc w:val="center"/>
        <w:rPr>
          <w:b/>
          <w:bCs/>
          <w:sz w:val="32"/>
          <w:szCs w:val="32"/>
        </w:rPr>
      </w:pPr>
      <w:r w:rsidRPr="00881F27">
        <w:rPr>
          <w:b/>
          <w:bCs/>
          <w:sz w:val="32"/>
          <w:szCs w:val="32"/>
        </w:rPr>
        <w:t xml:space="preserve">(Processus à </w:t>
      </w:r>
      <w:r>
        <w:rPr>
          <w:b/>
          <w:bCs/>
          <w:sz w:val="32"/>
          <w:szCs w:val="32"/>
        </w:rPr>
        <w:t>Une</w:t>
      </w:r>
      <w:r w:rsidRPr="00881F27">
        <w:rPr>
          <w:b/>
          <w:bCs/>
          <w:sz w:val="32"/>
          <w:szCs w:val="32"/>
        </w:rPr>
        <w:t xml:space="preserve"> </w:t>
      </w:r>
      <w:proofErr w:type="spellStart"/>
      <w:r w:rsidRPr="00881F27">
        <w:rPr>
          <w:b/>
          <w:bCs/>
          <w:sz w:val="32"/>
          <w:szCs w:val="32"/>
        </w:rPr>
        <w:t>Enveloppe</w:t>
      </w:r>
      <w:proofErr w:type="spellEnd"/>
      <w:r w:rsidRPr="00881F27">
        <w:rPr>
          <w:b/>
          <w:bCs/>
          <w:sz w:val="32"/>
          <w:szCs w:val="32"/>
        </w:rPr>
        <w:t xml:space="preserve">) </w:t>
      </w:r>
    </w:p>
    <w:p w14:paraId="29AA0618" w14:textId="32B67D4D" w:rsidR="003B6DEF" w:rsidRPr="00A10433" w:rsidRDefault="003B6DEF" w:rsidP="003B6DEF">
      <w:pPr>
        <w:rPr>
          <w:b/>
          <w:i/>
          <w:iCs/>
        </w:rPr>
      </w:pPr>
      <w:r w:rsidRPr="007349C2">
        <w:rPr>
          <w:b/>
          <w:bCs/>
        </w:rPr>
        <w:t xml:space="preserve">Appel </w:t>
      </w:r>
      <w:proofErr w:type="spellStart"/>
      <w:r w:rsidRPr="007349C2">
        <w:rPr>
          <w:b/>
          <w:bCs/>
        </w:rPr>
        <w:t>d’Offres</w:t>
      </w:r>
      <w:proofErr w:type="spellEnd"/>
      <w:r w:rsidRPr="007349C2">
        <w:rPr>
          <w:b/>
          <w:bCs/>
        </w:rPr>
        <w:t xml:space="preserve"> </w:t>
      </w:r>
      <w:proofErr w:type="gramStart"/>
      <w:r w:rsidRPr="007349C2">
        <w:rPr>
          <w:b/>
          <w:bCs/>
        </w:rPr>
        <w:t>No :</w:t>
      </w:r>
      <w:proofErr w:type="gramEnd"/>
      <w:r w:rsidRPr="007349C2">
        <w:rPr>
          <w:b/>
          <w:sz w:val="28"/>
          <w:szCs w:val="28"/>
        </w:rPr>
        <w:t xml:space="preserve"> N°01/PGRNME/MMG/F/202</w:t>
      </w:r>
      <w:r w:rsidR="00581AE3">
        <w:rPr>
          <w:b/>
          <w:sz w:val="28"/>
          <w:szCs w:val="28"/>
        </w:rPr>
        <w:t>6</w:t>
      </w:r>
    </w:p>
    <w:p w14:paraId="151D2058" w14:textId="77777777" w:rsidR="003B6DEF" w:rsidRPr="00A10433" w:rsidRDefault="003B6DEF" w:rsidP="003B6DEF">
      <w:pPr>
        <w:pStyle w:val="BankNormal"/>
        <w:spacing w:after="120"/>
        <w:rPr>
          <w:b/>
          <w:bCs/>
          <w:i/>
          <w:iCs/>
          <w:sz w:val="28"/>
          <w:szCs w:val="28"/>
          <w:lang w:val="fr-FR"/>
        </w:rPr>
      </w:pPr>
      <w:r w:rsidRPr="00E61959">
        <w:rPr>
          <w:b/>
          <w:bCs/>
          <w:lang w:val="fr-FR"/>
        </w:rPr>
        <w:t>Acheteur :</w:t>
      </w:r>
      <w:r w:rsidRPr="00E61959">
        <w:rPr>
          <w:b/>
          <w:sz w:val="28"/>
          <w:szCs w:val="28"/>
          <w:lang w:val="fr-FR"/>
        </w:rPr>
        <w:t xml:space="preserve"> </w:t>
      </w:r>
      <w:r w:rsidRPr="00A10433">
        <w:rPr>
          <w:b/>
          <w:bCs/>
          <w:i/>
          <w:iCs/>
          <w:lang w:val="fr-FR"/>
        </w:rPr>
        <w:t>Gouvernement de la République de Guinée</w:t>
      </w:r>
    </w:p>
    <w:p w14:paraId="196E89E4" w14:textId="77777777" w:rsidR="003B6DEF" w:rsidRPr="00A10433" w:rsidRDefault="003B6DEF" w:rsidP="003B6DEF">
      <w:pPr>
        <w:spacing w:after="120"/>
        <w:rPr>
          <w:b/>
          <w:bCs/>
          <w:i/>
          <w:iCs/>
        </w:rPr>
      </w:pPr>
      <w:proofErr w:type="gramStart"/>
      <w:r w:rsidRPr="000971F5">
        <w:rPr>
          <w:b/>
          <w:bCs/>
        </w:rPr>
        <w:t>Pays :</w:t>
      </w:r>
      <w:proofErr w:type="gramEnd"/>
      <w:r>
        <w:rPr>
          <w:i/>
          <w:iCs/>
        </w:rPr>
        <w:t xml:space="preserve"> </w:t>
      </w:r>
      <w:r w:rsidRPr="00A10433">
        <w:rPr>
          <w:b/>
          <w:bCs/>
          <w:i/>
          <w:iCs/>
        </w:rPr>
        <w:t xml:space="preserve">République de </w:t>
      </w:r>
      <w:proofErr w:type="spellStart"/>
      <w:r w:rsidRPr="00A10433">
        <w:rPr>
          <w:b/>
          <w:bCs/>
          <w:i/>
          <w:iCs/>
        </w:rPr>
        <w:t>Guinée</w:t>
      </w:r>
      <w:proofErr w:type="spellEnd"/>
    </w:p>
    <w:p w14:paraId="3C5A7DFB" w14:textId="77777777" w:rsidR="003B6DEF" w:rsidRDefault="003B6DEF" w:rsidP="003B6DEF">
      <w:pPr>
        <w:spacing w:after="120"/>
        <w:jc w:val="both"/>
        <w:rPr>
          <w:bCs/>
          <w:i/>
          <w:iCs/>
        </w:rPr>
      </w:pPr>
      <w:r w:rsidRPr="000971F5">
        <w:rPr>
          <w:b/>
          <w:bCs/>
        </w:rPr>
        <w:t xml:space="preserve">Prêt/Crédit/don </w:t>
      </w:r>
      <w:proofErr w:type="gramStart"/>
      <w:r w:rsidRPr="000971F5">
        <w:rPr>
          <w:b/>
          <w:bCs/>
        </w:rPr>
        <w:t>No</w:t>
      </w:r>
      <w:r>
        <w:rPr>
          <w:bCs/>
          <w:i/>
          <w:iCs/>
        </w:rPr>
        <w:t> :</w:t>
      </w:r>
      <w:proofErr w:type="gramEnd"/>
      <w:r>
        <w:rPr>
          <w:bCs/>
          <w:i/>
          <w:iCs/>
        </w:rPr>
        <w:t xml:space="preserve"> </w:t>
      </w:r>
      <w:r w:rsidRPr="00A10433">
        <w:rPr>
          <w:b/>
          <w:i/>
          <w:iCs/>
        </w:rPr>
        <w:t>Crédit IDA N° 6885-GN et Don IDA N° 819</w:t>
      </w:r>
      <w:r>
        <w:rPr>
          <w:b/>
          <w:i/>
          <w:iCs/>
        </w:rPr>
        <w:t>0</w:t>
      </w:r>
      <w:r w:rsidRPr="00A10433">
        <w:rPr>
          <w:b/>
          <w:i/>
          <w:iCs/>
        </w:rPr>
        <w:t>-GN</w:t>
      </w:r>
    </w:p>
    <w:p w14:paraId="6BB8D680" w14:textId="5BE4F169" w:rsidR="003B6DEF" w:rsidRPr="00911BFA" w:rsidRDefault="003B6DEF" w:rsidP="00911BFA">
      <w:pPr>
        <w:spacing w:after="120"/>
        <w:jc w:val="both"/>
        <w:rPr>
          <w:b/>
          <w:i/>
          <w:iCs/>
        </w:rPr>
      </w:pPr>
      <w:r w:rsidRPr="007F76B6">
        <w:rPr>
          <w:b/>
          <w:bCs/>
        </w:rPr>
        <w:t>Emis le </w:t>
      </w:r>
      <w:r w:rsidR="00581AE3" w:rsidRPr="007F76B6">
        <w:rPr>
          <w:b/>
          <w:i/>
          <w:iCs/>
        </w:rPr>
        <w:t>22</w:t>
      </w:r>
      <w:r w:rsidRPr="007F76B6">
        <w:rPr>
          <w:b/>
          <w:i/>
          <w:iCs/>
        </w:rPr>
        <w:t xml:space="preserve"> Janvier 2026</w:t>
      </w:r>
    </w:p>
    <w:p w14:paraId="2D09D793" w14:textId="77777777" w:rsidR="003B6DEF" w:rsidRPr="007F76B6" w:rsidRDefault="003B6DEF" w:rsidP="007F76B6">
      <w:pPr>
        <w:numPr>
          <w:ilvl w:val="0"/>
          <w:numId w:val="1"/>
        </w:numPr>
        <w:tabs>
          <w:tab w:val="clear" w:pos="5682"/>
          <w:tab w:val="num" w:pos="284"/>
          <w:tab w:val="num" w:pos="6107"/>
        </w:tabs>
        <w:suppressAutoHyphens/>
        <w:overflowPunct w:val="0"/>
        <w:autoSpaceDE w:val="0"/>
        <w:autoSpaceDN w:val="0"/>
        <w:adjustRightInd w:val="0"/>
        <w:spacing w:line="276" w:lineRule="auto"/>
        <w:ind w:left="284" w:hanging="284"/>
        <w:contextualSpacing/>
        <w:jc w:val="both"/>
        <w:textAlignment w:val="baseline"/>
        <w:rPr>
          <w:sz w:val="22"/>
          <w:szCs w:val="22"/>
          <w:lang w:val="fr-FR"/>
        </w:rPr>
      </w:pPr>
      <w:r w:rsidRPr="007F76B6">
        <w:rPr>
          <w:lang w:val="fr-FR"/>
        </w:rPr>
        <w:t xml:space="preserve">Le </w:t>
      </w:r>
      <w:r w:rsidRPr="007F76B6">
        <w:rPr>
          <w:sz w:val="22"/>
          <w:szCs w:val="18"/>
          <w:lang w:val="fr-FR"/>
        </w:rPr>
        <w:t xml:space="preserve">Gouvernement de la République de Guinée a reçu un financement de Banque Mondiale pour financer le Projet de Gestion des Ressources Naturelles, Minière et de l’Environnement (PGRNME), et à l’intention d’utiliser une partie du CREDIT IDA N° 6885 – GN ET DON IDA N° 819 -GN pour effectuer des paiements au titre du Marché </w:t>
      </w:r>
      <w:r w:rsidRPr="007F76B6">
        <w:rPr>
          <w:sz w:val="22"/>
          <w:szCs w:val="22"/>
          <w:lang w:val="fr-FR"/>
        </w:rPr>
        <w:t xml:space="preserve">de l’acquisition de quinze (15) véhicules en faveur du </w:t>
      </w:r>
      <w:proofErr w:type="gramStart"/>
      <w:r w:rsidRPr="007F76B6">
        <w:rPr>
          <w:sz w:val="22"/>
          <w:szCs w:val="22"/>
          <w:lang w:val="fr-FR"/>
        </w:rPr>
        <w:t>Ministère</w:t>
      </w:r>
      <w:proofErr w:type="gramEnd"/>
      <w:r w:rsidRPr="007F76B6">
        <w:rPr>
          <w:sz w:val="22"/>
          <w:szCs w:val="22"/>
          <w:lang w:val="fr-FR"/>
        </w:rPr>
        <w:t xml:space="preserve"> des Mines et de la Géologie et de la Direction Générale des Impôts, en deux lots distincts ci-après :</w:t>
      </w:r>
    </w:p>
    <w:p w14:paraId="6D9FEB9B" w14:textId="26198636" w:rsidR="003B6DEF" w:rsidRPr="007F76B6" w:rsidRDefault="003B6DEF" w:rsidP="007F76B6">
      <w:pPr>
        <w:pStyle w:val="Paragraphedeliste"/>
        <w:numPr>
          <w:ilvl w:val="0"/>
          <w:numId w:val="4"/>
        </w:numPr>
        <w:suppressAutoHyphens/>
        <w:overflowPunct w:val="0"/>
        <w:autoSpaceDE w:val="0"/>
        <w:autoSpaceDN w:val="0"/>
        <w:adjustRightInd w:val="0"/>
        <w:spacing w:line="276" w:lineRule="auto"/>
        <w:jc w:val="both"/>
        <w:textAlignment w:val="baseline"/>
        <w:rPr>
          <w:b/>
          <w:bCs/>
          <w:i/>
          <w:iCs/>
          <w:sz w:val="22"/>
          <w:szCs w:val="22"/>
          <w:lang w:val="fr-FR"/>
        </w:rPr>
      </w:pPr>
      <w:r w:rsidRPr="007F76B6">
        <w:rPr>
          <w:b/>
          <w:bCs/>
          <w:i/>
          <w:iCs/>
          <w:sz w:val="22"/>
          <w:szCs w:val="22"/>
          <w:lang w:val="fr-FR"/>
        </w:rPr>
        <w:t>Lot N° 1 : Acquisition de quatorze (14) véhicules Tout Terrain 4X4, de type Pick-</w:t>
      </w:r>
      <w:r w:rsidR="007F76B6" w:rsidRPr="007F76B6">
        <w:rPr>
          <w:b/>
          <w:bCs/>
          <w:i/>
          <w:iCs/>
          <w:sz w:val="22"/>
          <w:szCs w:val="22"/>
          <w:lang w:val="fr-FR"/>
        </w:rPr>
        <w:t>Up double</w:t>
      </w:r>
      <w:r w:rsidRPr="007F76B6">
        <w:rPr>
          <w:b/>
          <w:bCs/>
          <w:i/>
          <w:iCs/>
          <w:sz w:val="22"/>
          <w:szCs w:val="22"/>
          <w:lang w:val="fr-FR"/>
        </w:rPr>
        <w:t xml:space="preserve"> cabine</w:t>
      </w:r>
    </w:p>
    <w:p w14:paraId="2B1E84E8" w14:textId="7E96027F" w:rsidR="003B6DEF" w:rsidRPr="007F76B6" w:rsidRDefault="003B6DEF" w:rsidP="007F76B6">
      <w:pPr>
        <w:pStyle w:val="Paragraphedeliste"/>
        <w:numPr>
          <w:ilvl w:val="0"/>
          <w:numId w:val="4"/>
        </w:numPr>
        <w:suppressAutoHyphens/>
        <w:overflowPunct w:val="0"/>
        <w:autoSpaceDE w:val="0"/>
        <w:autoSpaceDN w:val="0"/>
        <w:adjustRightInd w:val="0"/>
        <w:spacing w:line="276" w:lineRule="auto"/>
        <w:jc w:val="both"/>
        <w:textAlignment w:val="baseline"/>
        <w:rPr>
          <w:b/>
          <w:bCs/>
          <w:i/>
          <w:iCs/>
          <w:sz w:val="22"/>
          <w:szCs w:val="22"/>
          <w:lang w:val="fr-FR"/>
        </w:rPr>
      </w:pPr>
      <w:r w:rsidRPr="007F76B6">
        <w:rPr>
          <w:b/>
          <w:bCs/>
          <w:i/>
          <w:iCs/>
          <w:sz w:val="22"/>
          <w:szCs w:val="22"/>
          <w:lang w:val="fr-FR"/>
        </w:rPr>
        <w:t xml:space="preserve">Lot N° 2 : Acquisition d’un (01) véhicule Tout Terrain 4x4, de </w:t>
      </w:r>
      <w:r w:rsidR="007F76B6" w:rsidRPr="007F76B6">
        <w:rPr>
          <w:b/>
          <w:bCs/>
          <w:i/>
          <w:iCs/>
          <w:sz w:val="22"/>
          <w:szCs w:val="22"/>
          <w:lang w:val="fr-FR"/>
        </w:rPr>
        <w:t>type Station</w:t>
      </w:r>
      <w:r w:rsidRPr="007F76B6">
        <w:rPr>
          <w:b/>
          <w:bCs/>
          <w:i/>
          <w:iCs/>
          <w:sz w:val="22"/>
          <w:szCs w:val="22"/>
          <w:lang w:val="fr-FR"/>
        </w:rPr>
        <w:t xml:space="preserve"> Wagon double cabine. </w:t>
      </w:r>
    </w:p>
    <w:p w14:paraId="4CDD8BD3" w14:textId="061CA2D7" w:rsidR="003B6DEF" w:rsidRPr="007F76B6" w:rsidRDefault="003B6DEF" w:rsidP="007F76B6">
      <w:pPr>
        <w:numPr>
          <w:ilvl w:val="0"/>
          <w:numId w:val="1"/>
        </w:numPr>
        <w:tabs>
          <w:tab w:val="clear" w:pos="5682"/>
          <w:tab w:val="num" w:pos="284"/>
          <w:tab w:val="num" w:pos="6107"/>
        </w:tabs>
        <w:suppressAutoHyphens/>
        <w:overflowPunct w:val="0"/>
        <w:autoSpaceDE w:val="0"/>
        <w:autoSpaceDN w:val="0"/>
        <w:adjustRightInd w:val="0"/>
        <w:spacing w:after="120" w:line="276" w:lineRule="auto"/>
        <w:ind w:left="284" w:hanging="284"/>
        <w:contextualSpacing/>
        <w:jc w:val="both"/>
        <w:textAlignment w:val="baseline"/>
        <w:rPr>
          <w:spacing w:val="-2"/>
          <w:sz w:val="22"/>
          <w:szCs w:val="22"/>
          <w:lang w:val="fr-FR"/>
        </w:rPr>
      </w:pPr>
      <w:r w:rsidRPr="007F76B6">
        <w:rPr>
          <w:sz w:val="22"/>
          <w:szCs w:val="18"/>
          <w:lang w:val="fr-FR"/>
        </w:rPr>
        <w:t>L’Unité</w:t>
      </w:r>
      <w:r w:rsidRPr="007F76B6">
        <w:rPr>
          <w:sz w:val="22"/>
          <w:szCs w:val="22"/>
          <w:lang w:val="fr-FR"/>
        </w:rPr>
        <w:t xml:space="preserve"> de Gestion du Projet (UGP) sollicite des offres fermées de la part des soumissionnaires éligibles et répondant aux qualifications requises pour fournir les matériels roulants ci-dessus dans un délai de livraison de quatre</w:t>
      </w:r>
      <w:r w:rsidR="007F76B6" w:rsidRPr="007F76B6">
        <w:rPr>
          <w:sz w:val="22"/>
          <w:szCs w:val="22"/>
          <w:lang w:val="fr-FR"/>
        </w:rPr>
        <w:t>-vingt-dix</w:t>
      </w:r>
      <w:r w:rsidRPr="007F76B6">
        <w:rPr>
          <w:sz w:val="22"/>
          <w:szCs w:val="22"/>
          <w:lang w:val="fr-FR"/>
        </w:rPr>
        <w:t xml:space="preserve"> (90) jours à compter de la date de notification définitive du contrat.</w:t>
      </w:r>
    </w:p>
    <w:p w14:paraId="6A4A0BCB" w14:textId="77777777" w:rsidR="003B6DEF" w:rsidRPr="007F76B6" w:rsidRDefault="003B6DEF" w:rsidP="007F76B6">
      <w:pPr>
        <w:suppressAutoHyphens/>
        <w:overflowPunct w:val="0"/>
        <w:autoSpaceDE w:val="0"/>
        <w:autoSpaceDN w:val="0"/>
        <w:adjustRightInd w:val="0"/>
        <w:spacing w:after="120" w:line="276" w:lineRule="auto"/>
        <w:ind w:left="284"/>
        <w:contextualSpacing/>
        <w:jc w:val="both"/>
        <w:textAlignment w:val="baseline"/>
        <w:rPr>
          <w:spacing w:val="-2"/>
          <w:sz w:val="10"/>
          <w:szCs w:val="10"/>
          <w:lang w:val="fr-FR"/>
        </w:rPr>
      </w:pPr>
    </w:p>
    <w:p w14:paraId="35B36B66" w14:textId="77777777" w:rsidR="003B6DEF" w:rsidRPr="007F76B6" w:rsidRDefault="003B6DEF" w:rsidP="007F76B6">
      <w:pPr>
        <w:numPr>
          <w:ilvl w:val="0"/>
          <w:numId w:val="1"/>
        </w:numPr>
        <w:tabs>
          <w:tab w:val="clear" w:pos="5682"/>
          <w:tab w:val="num" w:pos="284"/>
          <w:tab w:val="num" w:pos="6107"/>
        </w:tabs>
        <w:suppressAutoHyphens/>
        <w:overflowPunct w:val="0"/>
        <w:autoSpaceDE w:val="0"/>
        <w:autoSpaceDN w:val="0"/>
        <w:adjustRightInd w:val="0"/>
        <w:spacing w:after="120" w:line="276" w:lineRule="auto"/>
        <w:ind w:left="284" w:hanging="284"/>
        <w:contextualSpacing/>
        <w:jc w:val="both"/>
        <w:textAlignment w:val="baseline"/>
        <w:rPr>
          <w:sz w:val="22"/>
          <w:szCs w:val="18"/>
          <w:lang w:val="fr-FR"/>
        </w:rPr>
      </w:pPr>
      <w:r w:rsidRPr="007F76B6">
        <w:rPr>
          <w:sz w:val="22"/>
          <w:szCs w:val="18"/>
          <w:lang w:val="fr-FR"/>
        </w:rPr>
        <w:t>La passation du Marché sera conduite par Mise en Concurrence nationale (AON) tel que défini dans le « </w:t>
      </w:r>
      <w:r w:rsidRPr="007F76B6">
        <w:rPr>
          <w:i/>
          <w:iCs/>
          <w:sz w:val="22"/>
          <w:szCs w:val="18"/>
          <w:lang w:val="fr-FR"/>
        </w:rPr>
        <w:t xml:space="preserve">Règlement de Passation des Marchés pour les Emprunteurs sollicitant le Financement de Projets </w:t>
      </w:r>
      <w:r w:rsidRPr="007F76B6">
        <w:rPr>
          <w:i/>
          <w:iCs/>
          <w:sz w:val="22"/>
          <w:szCs w:val="18"/>
          <w:lang w:val="fr-FR"/>
        </w:rPr>
        <w:lastRenderedPageBreak/>
        <w:t>d’Investissement</w:t>
      </w:r>
      <w:r w:rsidRPr="007F76B6">
        <w:rPr>
          <w:sz w:val="22"/>
          <w:szCs w:val="18"/>
          <w:lang w:val="fr-FR"/>
        </w:rPr>
        <w:t> » de la Banque mondiale, édition Septembre 2025 et ouvert à tous les soumissionnaires de pays éligibles tels que définis dans ledit Règlement.</w:t>
      </w:r>
    </w:p>
    <w:p w14:paraId="3F2BFD2C" w14:textId="77777777" w:rsidR="003B6DEF" w:rsidRPr="007F76B6" w:rsidRDefault="003B6DEF" w:rsidP="007F76B6">
      <w:pPr>
        <w:suppressAutoHyphens/>
        <w:overflowPunct w:val="0"/>
        <w:autoSpaceDE w:val="0"/>
        <w:autoSpaceDN w:val="0"/>
        <w:adjustRightInd w:val="0"/>
        <w:spacing w:after="120" w:line="276" w:lineRule="auto"/>
        <w:ind w:left="284"/>
        <w:contextualSpacing/>
        <w:jc w:val="both"/>
        <w:textAlignment w:val="baseline"/>
        <w:rPr>
          <w:sz w:val="15"/>
          <w:szCs w:val="10"/>
          <w:lang w:val="fr-FR"/>
        </w:rPr>
      </w:pPr>
    </w:p>
    <w:p w14:paraId="159C6804" w14:textId="1CB746A4" w:rsidR="003B6DEF" w:rsidRPr="007F76B6" w:rsidRDefault="003B6DEF" w:rsidP="007F76B6">
      <w:pPr>
        <w:numPr>
          <w:ilvl w:val="0"/>
          <w:numId w:val="1"/>
        </w:numPr>
        <w:tabs>
          <w:tab w:val="clear" w:pos="5682"/>
          <w:tab w:val="num" w:pos="284"/>
          <w:tab w:val="num" w:pos="6107"/>
        </w:tabs>
        <w:suppressAutoHyphens/>
        <w:overflowPunct w:val="0"/>
        <w:autoSpaceDE w:val="0"/>
        <w:autoSpaceDN w:val="0"/>
        <w:adjustRightInd w:val="0"/>
        <w:spacing w:line="276" w:lineRule="auto"/>
        <w:ind w:left="284" w:hanging="284"/>
        <w:contextualSpacing/>
        <w:jc w:val="both"/>
        <w:textAlignment w:val="baseline"/>
        <w:rPr>
          <w:sz w:val="22"/>
          <w:szCs w:val="18"/>
          <w:lang w:val="fr-FR"/>
        </w:rPr>
      </w:pPr>
      <w:r w:rsidRPr="007F76B6">
        <w:rPr>
          <w:sz w:val="22"/>
          <w:szCs w:val="18"/>
          <w:lang w:val="fr-FR"/>
        </w:rPr>
        <w:t xml:space="preserve">Les soumissionnaires </w:t>
      </w:r>
      <w:r w:rsidRPr="007F76B6">
        <w:rPr>
          <w:sz w:val="22"/>
          <w:szCs w:val="22"/>
          <w:lang w:val="fr-FR"/>
        </w:rPr>
        <w:t xml:space="preserve"> intéressés et éligibles peuvent obtenir des informations auprès de </w:t>
      </w:r>
      <w:r w:rsidRPr="007F76B6">
        <w:rPr>
          <w:b/>
          <w:bCs/>
          <w:sz w:val="22"/>
          <w:szCs w:val="22"/>
          <w:lang w:val="fr-FR"/>
        </w:rPr>
        <w:t xml:space="preserve">l’Unité de </w:t>
      </w:r>
      <w:r w:rsidRPr="007F76B6">
        <w:rPr>
          <w:sz w:val="22"/>
          <w:szCs w:val="18"/>
          <w:lang w:val="fr-FR"/>
        </w:rPr>
        <w:t>Gestion</w:t>
      </w:r>
      <w:r w:rsidRPr="007F76B6">
        <w:rPr>
          <w:sz w:val="22"/>
          <w:szCs w:val="22"/>
          <w:lang w:val="fr-FR"/>
        </w:rPr>
        <w:t xml:space="preserve"> </w:t>
      </w:r>
      <w:r w:rsidRPr="007F76B6">
        <w:rPr>
          <w:b/>
          <w:bCs/>
          <w:sz w:val="22"/>
          <w:szCs w:val="22"/>
          <w:lang w:val="fr-FR"/>
        </w:rPr>
        <w:t xml:space="preserve">du Projet de Gestion des Ressources Naturelles, Minière et de l’Environnement (PGRNME), Sory KOUYATE, Coordonnateur au </w:t>
      </w:r>
      <w:r w:rsidRPr="007F76B6">
        <w:rPr>
          <w:b/>
          <w:i/>
          <w:iCs/>
          <w:sz w:val="22"/>
          <w:szCs w:val="18"/>
          <w:lang w:val="fr-FR"/>
        </w:rPr>
        <w:t xml:space="preserve">courriel : </w:t>
      </w:r>
      <w:hyperlink r:id="rId8" w:history="1">
        <w:r w:rsidR="008A7C05" w:rsidRPr="008A7C05">
          <w:rPr>
            <w:b/>
            <w:bCs/>
            <w:i/>
            <w:iCs/>
            <w:color w:val="0000FF"/>
            <w:sz w:val="22"/>
            <w:szCs w:val="22"/>
            <w:u w:val="single"/>
            <w:lang w:val="fr-FR"/>
          </w:rPr>
          <w:t>oumar.wann@pgrnme.com</w:t>
        </w:r>
      </w:hyperlink>
      <w:r w:rsidRPr="007F76B6">
        <w:rPr>
          <w:lang w:val="fr-FR"/>
        </w:rPr>
        <w:t xml:space="preserve"> avec </w:t>
      </w:r>
      <w:r w:rsidRPr="007F76B6">
        <w:rPr>
          <w:i/>
          <w:iCs/>
          <w:sz w:val="22"/>
          <w:szCs w:val="18"/>
          <w:lang w:val="fr-FR"/>
        </w:rPr>
        <w:t xml:space="preserve">copie </w:t>
      </w:r>
      <w:r w:rsidRPr="007F76B6">
        <w:rPr>
          <w:b/>
          <w:bCs/>
          <w:i/>
          <w:iCs/>
          <w:sz w:val="22"/>
          <w:szCs w:val="18"/>
          <w:lang w:val="fr-FR"/>
        </w:rPr>
        <w:t xml:space="preserve">à </w:t>
      </w:r>
      <w:r w:rsidR="008A7C05">
        <w:rPr>
          <w:b/>
          <w:i/>
          <w:iCs/>
          <w:color w:val="0000FF"/>
          <w:sz w:val="22"/>
          <w:szCs w:val="22"/>
          <w:u w:val="single"/>
          <w:lang w:val="fr-FR"/>
        </w:rPr>
        <w:t>moriba.kourouma@pgrnme.com</w:t>
      </w:r>
      <w:r w:rsidRPr="007F76B6">
        <w:rPr>
          <w:b/>
          <w:bCs/>
          <w:i/>
          <w:iCs/>
          <w:sz w:val="22"/>
          <w:szCs w:val="18"/>
          <w:lang w:val="fr-FR"/>
        </w:rPr>
        <w:t xml:space="preserve"> </w:t>
      </w:r>
      <w:r w:rsidRPr="007F76B6">
        <w:rPr>
          <w:sz w:val="22"/>
          <w:szCs w:val="18"/>
          <w:lang w:val="fr-FR"/>
        </w:rPr>
        <w:t xml:space="preserve">et à </w:t>
      </w:r>
      <w:r w:rsidRPr="008A7C05">
        <w:rPr>
          <w:b/>
          <w:bCs/>
          <w:color w:val="0000FF"/>
          <w:sz w:val="22"/>
          <w:szCs w:val="22"/>
          <w:lang w:val="fr-FR"/>
        </w:rPr>
        <w:t xml:space="preserve"> </w:t>
      </w:r>
      <w:r w:rsidR="008A7C05">
        <w:rPr>
          <w:b/>
          <w:bCs/>
          <w:i/>
          <w:iCs/>
          <w:color w:val="0000FF"/>
          <w:sz w:val="22"/>
          <w:szCs w:val="22"/>
          <w:u w:val="single"/>
          <w:lang w:val="fr-FR"/>
        </w:rPr>
        <w:t>lamine.kaba@pgrnme.com</w:t>
      </w:r>
      <w:r w:rsidRPr="007F76B6">
        <w:rPr>
          <w:b/>
          <w:bCs/>
          <w:i/>
          <w:iCs/>
          <w:sz w:val="22"/>
          <w:szCs w:val="22"/>
          <w:lang w:val="fr-FR"/>
        </w:rPr>
        <w:t xml:space="preserve"> </w:t>
      </w:r>
      <w:r w:rsidRPr="007F76B6">
        <w:rPr>
          <w:sz w:val="22"/>
          <w:szCs w:val="22"/>
          <w:lang w:val="fr-FR"/>
        </w:rPr>
        <w:t xml:space="preserve">et prendre connaissance des documents </w:t>
      </w:r>
      <w:r w:rsidRPr="007F76B6">
        <w:rPr>
          <w:sz w:val="22"/>
          <w:szCs w:val="18"/>
          <w:lang w:val="fr-FR"/>
        </w:rPr>
        <w:t xml:space="preserve">d’Appel d’offres durant les heures de bureau </w:t>
      </w:r>
      <w:r w:rsidRPr="007F76B6">
        <w:rPr>
          <w:b/>
          <w:bCs/>
          <w:sz w:val="22"/>
          <w:szCs w:val="22"/>
          <w:lang w:val="fr-FR"/>
        </w:rPr>
        <w:t>de 9 heures à 16 heures 30 minutes du lundi au jeudi  et de 9 heures à 13 heures le  vendredi </w:t>
      </w:r>
      <w:r w:rsidRPr="007F76B6">
        <w:rPr>
          <w:sz w:val="22"/>
          <w:szCs w:val="22"/>
          <w:lang w:val="fr-FR"/>
        </w:rPr>
        <w:t xml:space="preserve"> à l’adresse mentionnée ci-dessous. </w:t>
      </w:r>
    </w:p>
    <w:p w14:paraId="6F7B704C" w14:textId="77777777" w:rsidR="003B6DEF" w:rsidRPr="007F76B6" w:rsidRDefault="003B6DEF" w:rsidP="007F76B6">
      <w:pPr>
        <w:suppressAutoHyphens/>
        <w:overflowPunct w:val="0"/>
        <w:autoSpaceDE w:val="0"/>
        <w:autoSpaceDN w:val="0"/>
        <w:adjustRightInd w:val="0"/>
        <w:spacing w:line="276" w:lineRule="auto"/>
        <w:ind w:left="284"/>
        <w:contextualSpacing/>
        <w:jc w:val="both"/>
        <w:textAlignment w:val="baseline"/>
        <w:rPr>
          <w:sz w:val="16"/>
          <w:szCs w:val="11"/>
          <w:lang w:val="fr-FR"/>
        </w:rPr>
      </w:pPr>
    </w:p>
    <w:p w14:paraId="6D8FFD68" w14:textId="77777777" w:rsidR="003B6DEF" w:rsidRPr="007F76B6" w:rsidRDefault="003B6DEF" w:rsidP="007F76B6">
      <w:pPr>
        <w:numPr>
          <w:ilvl w:val="0"/>
          <w:numId w:val="1"/>
        </w:numPr>
        <w:tabs>
          <w:tab w:val="clear" w:pos="5682"/>
          <w:tab w:val="num" w:pos="284"/>
          <w:tab w:val="num" w:pos="6107"/>
        </w:tabs>
        <w:spacing w:after="200" w:line="276" w:lineRule="auto"/>
        <w:ind w:left="284" w:hanging="284"/>
        <w:jc w:val="both"/>
        <w:rPr>
          <w:rFonts w:ascii="Arial" w:hAnsi="Arial" w:cs="Arial"/>
          <w:sz w:val="20"/>
          <w:lang w:val="fr-FR"/>
        </w:rPr>
      </w:pPr>
      <w:r w:rsidRPr="007F76B6">
        <w:rPr>
          <w:sz w:val="22"/>
          <w:szCs w:val="18"/>
          <w:lang w:val="fr-FR"/>
        </w:rPr>
        <w:t xml:space="preserve">Les Soumissionnaires intéressés et éligibles peuvent obtenir un dossier d’appel d’offres complet en </w:t>
      </w:r>
      <w:r w:rsidRPr="007F76B6">
        <w:rPr>
          <w:b/>
          <w:bCs/>
          <w:i/>
          <w:iCs/>
          <w:sz w:val="22"/>
          <w:szCs w:val="18"/>
          <w:lang w:val="fr-FR"/>
        </w:rPr>
        <w:t>Français</w:t>
      </w:r>
      <w:r w:rsidRPr="007F76B6">
        <w:rPr>
          <w:b/>
          <w:bCs/>
          <w:sz w:val="22"/>
          <w:szCs w:val="18"/>
          <w:lang w:val="fr-FR"/>
        </w:rPr>
        <w:t xml:space="preserve"> </w:t>
      </w:r>
      <w:r w:rsidRPr="007F76B6">
        <w:rPr>
          <w:sz w:val="22"/>
          <w:szCs w:val="18"/>
          <w:lang w:val="fr-FR"/>
        </w:rPr>
        <w:t>contre un paiement</w:t>
      </w:r>
      <w:r w:rsidRPr="007F76B6">
        <w:rPr>
          <w:sz w:val="22"/>
          <w:szCs w:val="18"/>
          <w:vertAlign w:val="superscript"/>
          <w:lang w:val="fr-FR"/>
        </w:rPr>
        <w:footnoteReference w:id="1"/>
      </w:r>
      <w:r w:rsidRPr="007F76B6">
        <w:rPr>
          <w:sz w:val="22"/>
          <w:szCs w:val="18"/>
          <w:lang w:val="fr-FR"/>
        </w:rPr>
        <w:t xml:space="preserve"> non remboursable d’Un</w:t>
      </w:r>
      <w:r w:rsidRPr="007F76B6">
        <w:rPr>
          <w:b/>
          <w:bCs/>
          <w:i/>
          <w:iCs/>
          <w:sz w:val="22"/>
          <w:szCs w:val="18"/>
          <w:lang w:val="fr-FR"/>
        </w:rPr>
        <w:t xml:space="preserve"> Million (1 000 000) GNF </w:t>
      </w:r>
      <w:r w:rsidRPr="007F76B6">
        <w:rPr>
          <w:sz w:val="22"/>
          <w:szCs w:val="18"/>
          <w:lang w:val="fr-FR"/>
        </w:rPr>
        <w:t>ou l’équivalent en toute autre monnaie librement convertible et contre reçus</w:t>
      </w:r>
      <w:r w:rsidRPr="007F76B6">
        <w:rPr>
          <w:i/>
          <w:iCs/>
          <w:sz w:val="22"/>
          <w:szCs w:val="18"/>
          <w:lang w:val="fr-FR"/>
        </w:rPr>
        <w:t>.</w:t>
      </w:r>
      <w:r w:rsidRPr="007F76B6">
        <w:rPr>
          <w:sz w:val="22"/>
          <w:szCs w:val="22"/>
          <w:lang w:val="fr-FR"/>
        </w:rPr>
        <w:t xml:space="preserve"> La méthode de paiement sera </w:t>
      </w:r>
      <w:r w:rsidRPr="007F76B6">
        <w:rPr>
          <w:i/>
          <w:iCs/>
          <w:sz w:val="22"/>
          <w:szCs w:val="22"/>
          <w:lang w:val="fr-FR"/>
        </w:rPr>
        <w:t xml:space="preserve">par </w:t>
      </w:r>
      <w:r w:rsidRPr="007F76B6">
        <w:rPr>
          <w:sz w:val="22"/>
          <w:szCs w:val="18"/>
          <w:lang w:val="fr-FR"/>
        </w:rPr>
        <w:t>règlement en espèces ou remise de chèque de caisse. Le montant sera réparti comme suit : 30% de ce montant sera versé au compte N° 2011000407 de l’ARMP ouvert à la BCRG ; 50% au compte N°41 110 71 du Receveur Central du Trésor et 20% au compte de l’autorité Contractante</w:t>
      </w:r>
      <w:r w:rsidRPr="007F76B6">
        <w:rPr>
          <w:i/>
          <w:iCs/>
          <w:sz w:val="22"/>
          <w:szCs w:val="18"/>
          <w:lang w:val="fr-FR"/>
        </w:rPr>
        <w:t>.</w:t>
      </w:r>
      <w:r w:rsidRPr="007F76B6">
        <w:rPr>
          <w:sz w:val="22"/>
          <w:szCs w:val="18"/>
          <w:lang w:val="fr-FR"/>
        </w:rPr>
        <w:t xml:space="preserve"> </w:t>
      </w:r>
      <w:r w:rsidRPr="007F76B6">
        <w:rPr>
          <w:sz w:val="22"/>
          <w:szCs w:val="22"/>
          <w:lang w:val="fr-FR"/>
        </w:rPr>
        <w:t xml:space="preserve">Le dossier d’appel d’offres </w:t>
      </w:r>
      <w:r w:rsidRPr="007F76B6">
        <w:rPr>
          <w:sz w:val="22"/>
          <w:szCs w:val="18"/>
          <w:lang w:val="fr-FR"/>
        </w:rPr>
        <w:t xml:space="preserve">sera retiré par le soumissionnaire lui-même ou son représentant au siège de </w:t>
      </w:r>
      <w:r w:rsidRPr="007F76B6">
        <w:rPr>
          <w:b/>
          <w:bCs/>
          <w:sz w:val="22"/>
          <w:szCs w:val="18"/>
          <w:lang w:val="fr-FR"/>
        </w:rPr>
        <w:t>l’Unité de Gestion du Projet de Gestion des Ressources Naturelles, Minière et de l’Environnement</w:t>
      </w:r>
      <w:r w:rsidRPr="007F76B6">
        <w:rPr>
          <w:sz w:val="22"/>
          <w:szCs w:val="18"/>
          <w:lang w:val="fr-FR"/>
        </w:rPr>
        <w:t xml:space="preserve"> </w:t>
      </w:r>
      <w:r w:rsidRPr="007F76B6">
        <w:rPr>
          <w:b/>
          <w:bCs/>
          <w:sz w:val="22"/>
          <w:szCs w:val="18"/>
          <w:lang w:val="fr-FR"/>
        </w:rPr>
        <w:t>(PGRNME</w:t>
      </w:r>
      <w:r w:rsidRPr="007F76B6">
        <w:rPr>
          <w:sz w:val="22"/>
          <w:szCs w:val="18"/>
          <w:lang w:val="fr-FR"/>
        </w:rPr>
        <w:t>) ou transmis par voie électronique, contre un accusé de réception, au choix du candidat.</w:t>
      </w:r>
    </w:p>
    <w:p w14:paraId="47F96AE7" w14:textId="77777777" w:rsidR="003B6DEF" w:rsidRPr="007F76B6" w:rsidRDefault="003B6DEF" w:rsidP="007F76B6">
      <w:pPr>
        <w:numPr>
          <w:ilvl w:val="0"/>
          <w:numId w:val="1"/>
        </w:numPr>
        <w:tabs>
          <w:tab w:val="clear" w:pos="5682"/>
          <w:tab w:val="num" w:pos="284"/>
          <w:tab w:val="num" w:pos="6107"/>
        </w:tabs>
        <w:spacing w:after="200" w:line="276" w:lineRule="auto"/>
        <w:ind w:left="284" w:hanging="284"/>
        <w:jc w:val="both"/>
        <w:rPr>
          <w:sz w:val="22"/>
          <w:szCs w:val="18"/>
          <w:lang w:val="fr-FR"/>
        </w:rPr>
      </w:pPr>
      <w:r w:rsidRPr="007F76B6">
        <w:rPr>
          <w:sz w:val="22"/>
          <w:szCs w:val="18"/>
          <w:lang w:val="fr-FR"/>
        </w:rPr>
        <w:t xml:space="preserve">Les taxes et impôts locaux applicables au montant Hors taxes et Douane du marché a acquitté par le fournisseur retenu sont : </w:t>
      </w:r>
      <w:r w:rsidRPr="007F76B6">
        <w:rPr>
          <w:sz w:val="20"/>
          <w:lang w:val="fr-FR"/>
        </w:rPr>
        <w:t>Droit Proportionnelle 1%, Redevance ARMP : 0,6 % et Frais immatriculation</w:t>
      </w:r>
      <w:r w:rsidRPr="007F76B6">
        <w:rPr>
          <w:sz w:val="20"/>
          <w:szCs w:val="18"/>
          <w:lang w:val="fr-FR"/>
        </w:rPr>
        <w:t xml:space="preserve"> DGCMP : 0,3 %</w:t>
      </w:r>
    </w:p>
    <w:p w14:paraId="4686FDF4" w14:textId="029EE27D" w:rsidR="003B6DEF" w:rsidRPr="007F76B6" w:rsidRDefault="003B6DEF" w:rsidP="007F76B6">
      <w:pPr>
        <w:numPr>
          <w:ilvl w:val="0"/>
          <w:numId w:val="1"/>
        </w:numPr>
        <w:tabs>
          <w:tab w:val="clear" w:pos="5682"/>
          <w:tab w:val="num" w:pos="284"/>
          <w:tab w:val="num" w:pos="6107"/>
        </w:tabs>
        <w:spacing w:after="200" w:line="276" w:lineRule="auto"/>
        <w:ind w:left="284" w:hanging="284"/>
        <w:jc w:val="both"/>
        <w:rPr>
          <w:sz w:val="22"/>
          <w:szCs w:val="18"/>
          <w:lang w:val="fr-FR"/>
        </w:rPr>
      </w:pPr>
      <w:r w:rsidRPr="007F76B6">
        <w:rPr>
          <w:sz w:val="22"/>
          <w:szCs w:val="18"/>
          <w:lang w:val="fr-FR"/>
        </w:rPr>
        <w:t>Les offres devront être soumises à l’adresse ci-dessous</w:t>
      </w:r>
      <w:r w:rsidRPr="007F76B6">
        <w:rPr>
          <w:i/>
          <w:iCs/>
          <w:sz w:val="22"/>
          <w:szCs w:val="18"/>
          <w:lang w:val="fr-FR"/>
        </w:rPr>
        <w:t xml:space="preserve"> </w:t>
      </w:r>
      <w:r w:rsidRPr="007F76B6">
        <w:rPr>
          <w:sz w:val="22"/>
          <w:szCs w:val="18"/>
          <w:lang w:val="fr-FR"/>
        </w:rPr>
        <w:t xml:space="preserve">au plus tard le </w:t>
      </w:r>
      <w:r w:rsidR="00581AE3" w:rsidRPr="007F76B6">
        <w:rPr>
          <w:b/>
          <w:bCs/>
          <w:i/>
          <w:iCs/>
          <w:sz w:val="22"/>
          <w:szCs w:val="18"/>
          <w:lang w:val="fr-FR"/>
        </w:rPr>
        <w:t>24</w:t>
      </w:r>
      <w:r w:rsidR="009A71BF" w:rsidRPr="007F76B6">
        <w:rPr>
          <w:b/>
          <w:bCs/>
          <w:i/>
          <w:iCs/>
          <w:sz w:val="22"/>
          <w:szCs w:val="18"/>
          <w:lang w:val="fr-FR"/>
        </w:rPr>
        <w:t xml:space="preserve"> </w:t>
      </w:r>
      <w:proofErr w:type="gramStart"/>
      <w:r w:rsidR="009A71BF" w:rsidRPr="007F76B6">
        <w:rPr>
          <w:b/>
          <w:bCs/>
          <w:i/>
          <w:iCs/>
          <w:sz w:val="22"/>
          <w:szCs w:val="18"/>
          <w:lang w:val="fr-FR"/>
        </w:rPr>
        <w:t>Février</w:t>
      </w:r>
      <w:proofErr w:type="gramEnd"/>
      <w:r w:rsidR="009A71BF" w:rsidRPr="007F76B6">
        <w:rPr>
          <w:b/>
          <w:bCs/>
          <w:i/>
          <w:iCs/>
          <w:sz w:val="22"/>
          <w:szCs w:val="18"/>
          <w:lang w:val="fr-FR"/>
        </w:rPr>
        <w:t xml:space="preserve"> 2026</w:t>
      </w:r>
      <w:r w:rsidRPr="007F76B6">
        <w:rPr>
          <w:i/>
          <w:iCs/>
          <w:sz w:val="22"/>
          <w:szCs w:val="18"/>
          <w:lang w:val="fr-FR"/>
        </w:rPr>
        <w:t xml:space="preserve"> </w:t>
      </w:r>
      <w:r w:rsidRPr="007F76B6">
        <w:rPr>
          <w:b/>
          <w:bCs/>
          <w:i/>
          <w:iCs/>
          <w:sz w:val="22"/>
          <w:szCs w:val="18"/>
          <w:lang w:val="fr-FR"/>
        </w:rPr>
        <w:t xml:space="preserve">à </w:t>
      </w:r>
      <w:r w:rsidRPr="007F76B6">
        <w:rPr>
          <w:b/>
          <w:bCs/>
          <w:i/>
          <w:iCs/>
          <w:sz w:val="22"/>
          <w:szCs w:val="18"/>
          <w:lang w:val="fr-FR"/>
        </w:rPr>
        <w:br/>
        <w:t>10 heures précises (heure de Conakry/Guinée, auprès de l’Assistant en Passation de Marchés, UGP/PGRNME</w:t>
      </w:r>
      <w:r w:rsidRPr="007F76B6">
        <w:rPr>
          <w:i/>
          <w:iCs/>
          <w:sz w:val="22"/>
          <w:szCs w:val="18"/>
          <w:lang w:val="fr-FR"/>
        </w:rPr>
        <w:t>.</w:t>
      </w:r>
      <w:r w:rsidRPr="007F76B6">
        <w:rPr>
          <w:sz w:val="22"/>
          <w:szCs w:val="18"/>
          <w:lang w:val="fr-FR"/>
        </w:rPr>
        <w:t xml:space="preserve"> La soumission des offres par voie électronique </w:t>
      </w:r>
      <w:r w:rsidRPr="007F76B6">
        <w:rPr>
          <w:i/>
          <w:iCs/>
          <w:sz w:val="22"/>
          <w:szCs w:val="18"/>
          <w:lang w:val="fr-FR"/>
        </w:rPr>
        <w:t>ne sera pas </w:t>
      </w:r>
      <w:r w:rsidRPr="007F76B6">
        <w:rPr>
          <w:sz w:val="22"/>
          <w:szCs w:val="18"/>
          <w:lang w:val="fr-FR"/>
        </w:rPr>
        <w:t xml:space="preserve">autorisée. Les offres remises en retard ne seront pas acceptées. Les offres seront ouvertes publiquement en présence des représentants des Soumissionnaires et de toute personne choisissant d’être présente dans la salle de réunion de l’UGP/PGRNME et à l’adresse mentionnée ci-dessous </w:t>
      </w:r>
      <w:r w:rsidRPr="007F76B6">
        <w:rPr>
          <w:i/>
          <w:iCs/>
          <w:sz w:val="22"/>
          <w:szCs w:val="18"/>
          <w:lang w:val="fr-FR"/>
        </w:rPr>
        <w:t xml:space="preserve">le </w:t>
      </w:r>
      <w:r w:rsidR="00581AE3" w:rsidRPr="007F76B6">
        <w:rPr>
          <w:b/>
          <w:bCs/>
          <w:i/>
          <w:iCs/>
          <w:sz w:val="22"/>
          <w:szCs w:val="18"/>
          <w:lang w:val="fr-FR"/>
        </w:rPr>
        <w:t>24</w:t>
      </w:r>
      <w:r w:rsidR="009A71BF" w:rsidRPr="007F76B6">
        <w:rPr>
          <w:b/>
          <w:bCs/>
          <w:i/>
          <w:iCs/>
          <w:sz w:val="22"/>
          <w:szCs w:val="18"/>
          <w:lang w:val="fr-FR"/>
        </w:rPr>
        <w:t xml:space="preserve"> </w:t>
      </w:r>
      <w:proofErr w:type="gramStart"/>
      <w:r w:rsidR="009A71BF" w:rsidRPr="007F76B6">
        <w:rPr>
          <w:b/>
          <w:bCs/>
          <w:i/>
          <w:iCs/>
          <w:sz w:val="22"/>
          <w:szCs w:val="18"/>
          <w:lang w:val="fr-FR"/>
        </w:rPr>
        <w:t>Février</w:t>
      </w:r>
      <w:proofErr w:type="gramEnd"/>
      <w:r w:rsidR="009A71BF" w:rsidRPr="007F76B6">
        <w:rPr>
          <w:b/>
          <w:bCs/>
          <w:i/>
          <w:iCs/>
          <w:sz w:val="22"/>
          <w:szCs w:val="18"/>
          <w:lang w:val="fr-FR"/>
        </w:rPr>
        <w:t xml:space="preserve"> 2026</w:t>
      </w:r>
      <w:r w:rsidRPr="007F76B6">
        <w:rPr>
          <w:b/>
          <w:bCs/>
          <w:i/>
          <w:iCs/>
          <w:sz w:val="22"/>
          <w:szCs w:val="18"/>
          <w:lang w:val="fr-FR"/>
        </w:rPr>
        <w:t xml:space="preserve"> à 10 heures 30 minutes précises (heure de Conakry/Guinée).</w:t>
      </w:r>
      <w:r w:rsidRPr="007F76B6">
        <w:rPr>
          <w:b/>
          <w:bCs/>
          <w:sz w:val="22"/>
          <w:szCs w:val="18"/>
          <w:lang w:val="fr-FR"/>
        </w:rPr>
        <w:t xml:space="preserve"> </w:t>
      </w:r>
    </w:p>
    <w:p w14:paraId="43C951E8" w14:textId="77777777" w:rsidR="003B6DEF" w:rsidRPr="007F76B6" w:rsidRDefault="003B6DEF" w:rsidP="007F76B6">
      <w:pPr>
        <w:numPr>
          <w:ilvl w:val="0"/>
          <w:numId w:val="1"/>
        </w:numPr>
        <w:tabs>
          <w:tab w:val="clear" w:pos="5682"/>
          <w:tab w:val="num" w:pos="284"/>
          <w:tab w:val="num" w:pos="6107"/>
        </w:tabs>
        <w:spacing w:after="200" w:line="276" w:lineRule="auto"/>
        <w:ind w:left="284" w:hanging="284"/>
        <w:jc w:val="both"/>
        <w:rPr>
          <w:sz w:val="22"/>
          <w:szCs w:val="18"/>
          <w:lang w:val="fr-FR"/>
        </w:rPr>
      </w:pPr>
      <w:r w:rsidRPr="007F76B6">
        <w:rPr>
          <w:sz w:val="22"/>
          <w:szCs w:val="18"/>
          <w:lang w:val="fr-FR"/>
        </w:rPr>
        <w:t xml:space="preserve">Toutes les offres doivent comprendre </w:t>
      </w:r>
      <w:r w:rsidRPr="007F76B6">
        <w:rPr>
          <w:i/>
          <w:iCs/>
          <w:sz w:val="22"/>
          <w:szCs w:val="18"/>
          <w:lang w:val="fr-FR"/>
        </w:rPr>
        <w:t>une Garantie bancaire de l’Offre </w:t>
      </w:r>
      <w:r w:rsidRPr="007F76B6">
        <w:rPr>
          <w:sz w:val="22"/>
          <w:szCs w:val="18"/>
          <w:lang w:val="fr-FR"/>
        </w:rPr>
        <w:t xml:space="preserve">pour un montant </w:t>
      </w:r>
      <w:r w:rsidRPr="007F76B6">
        <w:rPr>
          <w:b/>
          <w:bCs/>
          <w:sz w:val="22"/>
          <w:szCs w:val="18"/>
          <w:lang w:val="fr-FR"/>
        </w:rPr>
        <w:t>de :</w:t>
      </w:r>
    </w:p>
    <w:p w14:paraId="1D580A13" w14:textId="77777777" w:rsidR="003B6DEF" w:rsidRPr="007F76B6" w:rsidRDefault="003B6DEF" w:rsidP="007F76B6">
      <w:pPr>
        <w:spacing w:after="200" w:line="276" w:lineRule="auto"/>
        <w:ind w:left="284"/>
        <w:jc w:val="both"/>
        <w:rPr>
          <w:b/>
          <w:bCs/>
          <w:sz w:val="22"/>
          <w:szCs w:val="18"/>
          <w:lang w:val="fr-FR"/>
        </w:rPr>
      </w:pPr>
      <w:r w:rsidRPr="007F76B6">
        <w:rPr>
          <w:b/>
          <w:bCs/>
          <w:sz w:val="22"/>
          <w:szCs w:val="18"/>
          <w:lang w:val="fr-FR"/>
        </w:rPr>
        <w:t>Lot n° 1 : 120 000 000 GNF ou l’équivalent en toute autre monnaie librement conversible ;</w:t>
      </w:r>
    </w:p>
    <w:p w14:paraId="558737BE" w14:textId="77777777" w:rsidR="003B6DEF" w:rsidRPr="007F76B6" w:rsidRDefault="003B6DEF" w:rsidP="007F76B6">
      <w:pPr>
        <w:spacing w:after="200" w:line="276" w:lineRule="auto"/>
        <w:ind w:left="284"/>
        <w:jc w:val="both"/>
        <w:rPr>
          <w:b/>
          <w:bCs/>
          <w:sz w:val="22"/>
          <w:szCs w:val="18"/>
          <w:lang w:val="fr-FR"/>
        </w:rPr>
      </w:pPr>
      <w:r w:rsidRPr="007F76B6">
        <w:rPr>
          <w:b/>
          <w:bCs/>
          <w:sz w:val="22"/>
          <w:szCs w:val="18"/>
          <w:lang w:val="fr-FR"/>
        </w:rPr>
        <w:t>Lot n° 2 : 12 000 000 GNF, ou l’équivalent en toute autre monnaie librement convertible</w:t>
      </w:r>
      <w:r w:rsidRPr="007F76B6">
        <w:rPr>
          <w:sz w:val="22"/>
          <w:szCs w:val="18"/>
          <w:lang w:val="fr-FR"/>
        </w:rPr>
        <w:t>.</w:t>
      </w:r>
      <w:r w:rsidRPr="007F76B6">
        <w:rPr>
          <w:i/>
          <w:iCs/>
          <w:sz w:val="22"/>
          <w:szCs w:val="18"/>
          <w:lang w:val="fr-FR"/>
        </w:rPr>
        <w:t xml:space="preserve"> </w:t>
      </w:r>
    </w:p>
    <w:p w14:paraId="3F7260BF" w14:textId="77777777" w:rsidR="003B6DEF" w:rsidRPr="007F76B6" w:rsidRDefault="003B6DEF" w:rsidP="007F76B6">
      <w:pPr>
        <w:numPr>
          <w:ilvl w:val="0"/>
          <w:numId w:val="1"/>
        </w:numPr>
        <w:tabs>
          <w:tab w:val="clear" w:pos="5682"/>
          <w:tab w:val="num" w:pos="284"/>
          <w:tab w:val="num" w:pos="6107"/>
        </w:tabs>
        <w:spacing w:after="200" w:line="276" w:lineRule="auto"/>
        <w:ind w:left="284" w:hanging="284"/>
        <w:jc w:val="both"/>
        <w:rPr>
          <w:spacing w:val="-2"/>
          <w:sz w:val="22"/>
          <w:szCs w:val="22"/>
          <w:lang w:val="fr-FR"/>
        </w:rPr>
      </w:pPr>
      <w:r w:rsidRPr="007F76B6">
        <w:rPr>
          <w:sz w:val="22"/>
          <w:szCs w:val="18"/>
          <w:lang w:val="fr-FR"/>
        </w:rPr>
        <w:t>L’attention</w:t>
      </w:r>
      <w:r w:rsidRPr="007F76B6">
        <w:rPr>
          <w:spacing w:val="-2"/>
          <w:sz w:val="22"/>
          <w:szCs w:val="18"/>
          <w:lang w:val="fr-FR"/>
        </w:rPr>
        <w:t xml:space="preserve"> est attirée sur le Règlement de Passation de Marchés exigeant que l’Emprunteur divulgue des informations sur la propriété effective du Soumissionnaire retenu, dans le cadre de la Notification d’Attribution du Marché, en utilisant le Formulaire de Divulgation des Bénéficiaires Effectifs tel qu’il est inclus dans le document d’appel d’offres.</w:t>
      </w:r>
    </w:p>
    <w:p w14:paraId="21F6485E" w14:textId="7CAD60FE" w:rsidR="003B6DEF" w:rsidRPr="007F76B6" w:rsidRDefault="003B6DEF" w:rsidP="007F76B6">
      <w:pPr>
        <w:numPr>
          <w:ilvl w:val="0"/>
          <w:numId w:val="1"/>
        </w:numPr>
        <w:tabs>
          <w:tab w:val="clear" w:pos="5682"/>
          <w:tab w:val="num" w:pos="284"/>
          <w:tab w:val="num" w:pos="6107"/>
        </w:tabs>
        <w:spacing w:after="0" w:line="276" w:lineRule="auto"/>
        <w:ind w:left="284" w:hanging="284"/>
        <w:jc w:val="both"/>
        <w:rPr>
          <w:b/>
          <w:bCs/>
          <w:sz w:val="22"/>
          <w:szCs w:val="22"/>
          <w:lang w:val="fr-FR"/>
        </w:rPr>
      </w:pPr>
      <w:r w:rsidRPr="007F76B6">
        <w:rPr>
          <w:sz w:val="22"/>
          <w:szCs w:val="18"/>
          <w:lang w:val="fr-FR"/>
        </w:rPr>
        <w:t xml:space="preserve">L’adresse à laquelle il est fait référence ci-dessus est : </w:t>
      </w:r>
      <w:r w:rsidRPr="007F76B6">
        <w:rPr>
          <w:b/>
          <w:bCs/>
          <w:sz w:val="22"/>
          <w:szCs w:val="22"/>
          <w:lang w:val="fr-FR"/>
        </w:rPr>
        <w:t xml:space="preserve">Projet de Gestion des Ressources Naturelles, </w:t>
      </w:r>
      <w:r w:rsidRPr="007F76B6">
        <w:rPr>
          <w:b/>
          <w:bCs/>
          <w:sz w:val="22"/>
          <w:szCs w:val="22"/>
          <w:lang w:val="fr-FR"/>
        </w:rPr>
        <w:br/>
        <w:t>Minière et de l’Environnement (PGRNME)</w:t>
      </w:r>
      <w:r w:rsidRPr="007F76B6">
        <w:rPr>
          <w:i/>
          <w:iCs/>
          <w:sz w:val="22"/>
          <w:szCs w:val="18"/>
          <w:lang w:val="fr-FR"/>
        </w:rPr>
        <w:t xml:space="preserve">, </w:t>
      </w:r>
      <w:r w:rsidR="009A71BF" w:rsidRPr="007F76B6">
        <w:rPr>
          <w:b/>
          <w:bCs/>
          <w:sz w:val="22"/>
          <w:szCs w:val="22"/>
          <w:lang w:val="fr-FR"/>
        </w:rPr>
        <w:t>Oumar WANN</w:t>
      </w:r>
      <w:r w:rsidRPr="007F76B6">
        <w:rPr>
          <w:b/>
          <w:bCs/>
          <w:sz w:val="22"/>
          <w:szCs w:val="22"/>
          <w:lang w:val="fr-FR"/>
        </w:rPr>
        <w:t>, Coordonnateur</w:t>
      </w:r>
    </w:p>
    <w:p w14:paraId="526DCC1C" w14:textId="55DBBD7E" w:rsidR="003B6DEF" w:rsidRPr="007F76B6" w:rsidRDefault="003B6DEF" w:rsidP="007F76B6">
      <w:pPr>
        <w:spacing w:line="276" w:lineRule="auto"/>
        <w:ind w:left="284"/>
        <w:jc w:val="both"/>
        <w:rPr>
          <w:b/>
          <w:bCs/>
          <w:sz w:val="22"/>
          <w:szCs w:val="22"/>
          <w:lang w:val="fr-FR"/>
        </w:rPr>
      </w:pPr>
      <w:r w:rsidRPr="007F76B6">
        <w:rPr>
          <w:b/>
          <w:bCs/>
          <w:sz w:val="22"/>
          <w:szCs w:val="22"/>
          <w:lang w:val="fr-FR"/>
        </w:rPr>
        <w:lastRenderedPageBreak/>
        <w:t xml:space="preserve">Quartier </w:t>
      </w:r>
      <w:proofErr w:type="spellStart"/>
      <w:r w:rsidRPr="007F76B6">
        <w:rPr>
          <w:b/>
          <w:bCs/>
          <w:sz w:val="22"/>
          <w:szCs w:val="22"/>
          <w:lang w:val="fr-FR"/>
        </w:rPr>
        <w:t>Taouyah</w:t>
      </w:r>
      <w:proofErr w:type="spellEnd"/>
      <w:r w:rsidRPr="007F76B6">
        <w:rPr>
          <w:b/>
          <w:bCs/>
          <w:sz w:val="22"/>
          <w:szCs w:val="22"/>
          <w:lang w:val="fr-FR"/>
        </w:rPr>
        <w:t xml:space="preserve">, Résidence ALIMOU, Commune de Ratoma, Conakry-République de Guinée, Rue RO 128 à 100 mètres de l’Hôtel </w:t>
      </w:r>
      <w:proofErr w:type="spellStart"/>
      <w:r w:rsidRPr="007F76B6">
        <w:rPr>
          <w:b/>
          <w:bCs/>
          <w:sz w:val="22"/>
          <w:szCs w:val="22"/>
          <w:lang w:val="fr-FR"/>
        </w:rPr>
        <w:t>Mariador</w:t>
      </w:r>
      <w:proofErr w:type="spellEnd"/>
      <w:r w:rsidRPr="007F76B6">
        <w:rPr>
          <w:b/>
          <w:bCs/>
          <w:sz w:val="22"/>
          <w:szCs w:val="22"/>
          <w:lang w:val="fr-FR"/>
        </w:rPr>
        <w:t xml:space="preserve"> Parc-Conakry, République de Guinée,</w:t>
      </w:r>
      <w:r w:rsidR="009A71BF" w:rsidRPr="007F76B6">
        <w:rPr>
          <w:b/>
          <w:bCs/>
          <w:sz w:val="22"/>
          <w:szCs w:val="22"/>
          <w:lang w:val="fr-FR"/>
        </w:rPr>
        <w:t xml:space="preserve"> Tél: +224 625 26 59 14/664 34 96 38, </w:t>
      </w:r>
      <w:r w:rsidRPr="007F76B6">
        <w:rPr>
          <w:b/>
          <w:bCs/>
          <w:sz w:val="22"/>
          <w:szCs w:val="22"/>
          <w:lang w:val="fr-FR"/>
        </w:rPr>
        <w:t>Courriels </w:t>
      </w:r>
      <w:r w:rsidRPr="007F76B6">
        <w:rPr>
          <w:bCs/>
          <w:color w:val="222222"/>
          <w:sz w:val="22"/>
          <w:szCs w:val="22"/>
          <w:lang w:val="fr-FR"/>
        </w:rPr>
        <w:t xml:space="preserve">: </w:t>
      </w:r>
      <w:hyperlink r:id="rId9" w:history="1">
        <w:r w:rsidR="008A7C05" w:rsidRPr="008A7C05">
          <w:rPr>
            <w:b/>
            <w:bCs/>
            <w:i/>
            <w:iCs/>
            <w:color w:val="0000FF"/>
            <w:sz w:val="22"/>
            <w:szCs w:val="22"/>
            <w:u w:val="single"/>
            <w:lang w:val="fr-FR"/>
          </w:rPr>
          <w:t>oumar.wann@pgrnme.com</w:t>
        </w:r>
      </w:hyperlink>
      <w:r w:rsidR="008A7C05" w:rsidRPr="007F76B6">
        <w:rPr>
          <w:lang w:val="fr-FR"/>
        </w:rPr>
        <w:t xml:space="preserve"> avec </w:t>
      </w:r>
      <w:r w:rsidR="008A7C05" w:rsidRPr="007F76B6">
        <w:rPr>
          <w:i/>
          <w:iCs/>
          <w:sz w:val="22"/>
          <w:szCs w:val="18"/>
          <w:lang w:val="fr-FR"/>
        </w:rPr>
        <w:t xml:space="preserve">copie </w:t>
      </w:r>
      <w:r w:rsidR="008A7C05" w:rsidRPr="007F76B6">
        <w:rPr>
          <w:b/>
          <w:bCs/>
          <w:i/>
          <w:iCs/>
          <w:sz w:val="22"/>
          <w:szCs w:val="18"/>
          <w:lang w:val="fr-FR"/>
        </w:rPr>
        <w:t xml:space="preserve">à </w:t>
      </w:r>
      <w:r w:rsidR="008A7C05">
        <w:rPr>
          <w:b/>
          <w:i/>
          <w:iCs/>
          <w:color w:val="0000FF"/>
          <w:sz w:val="22"/>
          <w:szCs w:val="22"/>
          <w:u w:val="single"/>
          <w:lang w:val="fr-FR"/>
        </w:rPr>
        <w:t>moriba.kourouma@pgrnme.com</w:t>
      </w:r>
      <w:r w:rsidR="008A7C05" w:rsidRPr="007F76B6">
        <w:rPr>
          <w:b/>
          <w:bCs/>
          <w:i/>
          <w:iCs/>
          <w:sz w:val="22"/>
          <w:szCs w:val="18"/>
          <w:lang w:val="fr-FR"/>
        </w:rPr>
        <w:t xml:space="preserve"> </w:t>
      </w:r>
      <w:r w:rsidR="008A7C05" w:rsidRPr="007F76B6">
        <w:rPr>
          <w:sz w:val="22"/>
          <w:szCs w:val="18"/>
          <w:lang w:val="fr-FR"/>
        </w:rPr>
        <w:t xml:space="preserve">et à </w:t>
      </w:r>
      <w:r w:rsidR="008A7C05" w:rsidRPr="008A7C05">
        <w:rPr>
          <w:b/>
          <w:bCs/>
          <w:color w:val="0000FF"/>
          <w:sz w:val="22"/>
          <w:szCs w:val="22"/>
          <w:lang w:val="fr-FR"/>
        </w:rPr>
        <w:t xml:space="preserve"> </w:t>
      </w:r>
      <w:r w:rsidR="008A7C05">
        <w:rPr>
          <w:b/>
          <w:bCs/>
          <w:i/>
          <w:iCs/>
          <w:color w:val="0000FF"/>
          <w:sz w:val="22"/>
          <w:szCs w:val="22"/>
          <w:u w:val="single"/>
          <w:lang w:val="fr-FR"/>
        </w:rPr>
        <w:t>lamine.kaba@pgrnme.com</w:t>
      </w:r>
    </w:p>
    <w:p w14:paraId="5A9ABF77" w14:textId="77777777" w:rsidR="007F76B6" w:rsidRDefault="009A71BF" w:rsidP="007F76B6">
      <w:pPr>
        <w:spacing w:after="200" w:line="276" w:lineRule="auto"/>
        <w:ind w:left="5324" w:firstLine="720"/>
        <w:jc w:val="both"/>
        <w:rPr>
          <w:b/>
          <w:bCs/>
          <w:i/>
          <w:iCs/>
          <w:lang w:val="fr-FR"/>
        </w:rPr>
      </w:pPr>
      <w:r w:rsidRPr="007F76B6">
        <w:rPr>
          <w:b/>
          <w:bCs/>
          <w:i/>
          <w:iCs/>
          <w:lang w:val="fr-FR"/>
        </w:rPr>
        <w:t xml:space="preserve">Conakry, le </w:t>
      </w:r>
      <w:r w:rsidR="00581AE3" w:rsidRPr="007F76B6">
        <w:rPr>
          <w:b/>
          <w:bCs/>
          <w:i/>
          <w:iCs/>
          <w:lang w:val="fr-FR"/>
        </w:rPr>
        <w:t>22</w:t>
      </w:r>
      <w:r w:rsidRPr="007F76B6">
        <w:rPr>
          <w:b/>
          <w:bCs/>
          <w:i/>
          <w:iCs/>
          <w:lang w:val="fr-FR"/>
        </w:rPr>
        <w:t xml:space="preserve"> </w:t>
      </w:r>
      <w:proofErr w:type="gramStart"/>
      <w:r w:rsidRPr="007F76B6">
        <w:rPr>
          <w:b/>
          <w:bCs/>
          <w:i/>
          <w:iCs/>
          <w:lang w:val="fr-FR"/>
        </w:rPr>
        <w:t>Janvier</w:t>
      </w:r>
      <w:proofErr w:type="gramEnd"/>
      <w:r w:rsidRPr="007F76B6">
        <w:rPr>
          <w:b/>
          <w:bCs/>
          <w:i/>
          <w:iCs/>
          <w:lang w:val="fr-FR"/>
        </w:rPr>
        <w:t xml:space="preserve"> 202</w:t>
      </w:r>
    </w:p>
    <w:p w14:paraId="77A640EB" w14:textId="03908714" w:rsidR="003B6DEF" w:rsidRPr="007F76B6" w:rsidRDefault="003B6DEF" w:rsidP="007F76B6">
      <w:pPr>
        <w:spacing w:after="200" w:line="276" w:lineRule="auto"/>
        <w:ind w:left="5324" w:firstLine="720"/>
        <w:jc w:val="both"/>
        <w:rPr>
          <w:b/>
          <w:bCs/>
          <w:i/>
          <w:iCs/>
          <w:lang w:val="fr-FR"/>
        </w:rPr>
      </w:pPr>
      <w:r w:rsidRPr="007F76B6">
        <w:rPr>
          <w:b/>
          <w:sz w:val="28"/>
          <w:szCs w:val="28"/>
          <w:lang w:val="fr-FR"/>
        </w:rPr>
        <w:t>Le Coordonnateur</w:t>
      </w:r>
    </w:p>
    <w:p w14:paraId="4015672A" w14:textId="77777777" w:rsidR="003B6DEF" w:rsidRPr="007F76B6" w:rsidRDefault="003B6DEF" w:rsidP="007F76B6">
      <w:pPr>
        <w:spacing w:after="200" w:line="276" w:lineRule="auto"/>
        <w:ind w:left="6044" w:firstLine="436"/>
        <w:jc w:val="both"/>
        <w:rPr>
          <w:b/>
          <w:sz w:val="28"/>
          <w:szCs w:val="28"/>
          <w:lang w:val="fr-FR"/>
        </w:rPr>
      </w:pPr>
    </w:p>
    <w:p w14:paraId="10239066" w14:textId="77777777" w:rsidR="003B6DEF" w:rsidRPr="007F76B6" w:rsidRDefault="003B6DEF" w:rsidP="007F76B6">
      <w:pPr>
        <w:spacing w:after="200" w:line="276" w:lineRule="auto"/>
        <w:ind w:left="6044" w:firstLine="436"/>
        <w:jc w:val="both"/>
        <w:rPr>
          <w:b/>
          <w:sz w:val="28"/>
          <w:szCs w:val="28"/>
          <w:lang w:val="fr-FR"/>
        </w:rPr>
      </w:pPr>
    </w:p>
    <w:p w14:paraId="3F67603D" w14:textId="249426D8" w:rsidR="003B6DEF" w:rsidRPr="007F76B6" w:rsidRDefault="003B6DEF" w:rsidP="007F76B6">
      <w:pPr>
        <w:suppressAutoHyphens/>
        <w:overflowPunct w:val="0"/>
        <w:autoSpaceDE w:val="0"/>
        <w:autoSpaceDN w:val="0"/>
        <w:adjustRightInd w:val="0"/>
        <w:spacing w:line="276" w:lineRule="auto"/>
        <w:ind w:left="720"/>
        <w:contextualSpacing/>
        <w:jc w:val="center"/>
        <w:textAlignment w:val="baseline"/>
        <w:rPr>
          <w:lang w:val="fr-FR"/>
        </w:rPr>
      </w:pPr>
      <w:r w:rsidRPr="007F76B6">
        <w:rPr>
          <w:b/>
          <w:sz w:val="28"/>
          <w:szCs w:val="28"/>
          <w:lang w:val="fr-FR"/>
        </w:rPr>
        <w:t xml:space="preserve">                                                                     </w:t>
      </w:r>
      <w:r w:rsidR="009A71BF" w:rsidRPr="007F76B6">
        <w:rPr>
          <w:b/>
          <w:sz w:val="28"/>
          <w:szCs w:val="28"/>
          <w:u w:val="single"/>
          <w:lang w:val="fr-FR"/>
        </w:rPr>
        <w:t>Oumar WANN</w:t>
      </w:r>
    </w:p>
    <w:p w14:paraId="6C659E6A" w14:textId="77777777" w:rsidR="003B6DEF" w:rsidRPr="007F76B6" w:rsidRDefault="003B6DEF" w:rsidP="007F76B6">
      <w:pPr>
        <w:spacing w:after="0" w:line="240" w:lineRule="auto"/>
        <w:jc w:val="center"/>
        <w:rPr>
          <w:rFonts w:ascii="Times New Roman" w:eastAsia="Times New Roman" w:hAnsi="Times New Roman" w:cs="Times New Roman"/>
          <w:b/>
          <w:bCs/>
          <w:caps/>
          <w:kern w:val="0"/>
          <w:szCs w:val="20"/>
          <w:lang w:val="fr-FR" w:eastAsia="fr-FR"/>
          <w14:ligatures w14:val="none"/>
        </w:rPr>
      </w:pPr>
    </w:p>
    <w:p w14:paraId="401491B6" w14:textId="77777777" w:rsidR="003B6DEF" w:rsidRPr="007F76B6" w:rsidRDefault="003B6DEF" w:rsidP="007F76B6">
      <w:pPr>
        <w:spacing w:after="0" w:line="240" w:lineRule="auto"/>
        <w:jc w:val="center"/>
        <w:rPr>
          <w:rFonts w:ascii="Times New Roman" w:eastAsia="Times New Roman" w:hAnsi="Times New Roman" w:cs="Times New Roman"/>
          <w:b/>
          <w:bCs/>
          <w:caps/>
          <w:kern w:val="0"/>
          <w:szCs w:val="20"/>
          <w:lang w:val="fr-FR" w:eastAsia="fr-FR"/>
          <w14:ligatures w14:val="none"/>
        </w:rPr>
      </w:pPr>
    </w:p>
    <w:p w14:paraId="1B890511" w14:textId="77777777" w:rsidR="003B6DEF" w:rsidRPr="007F76B6" w:rsidRDefault="003B6DEF" w:rsidP="007F76B6">
      <w:pPr>
        <w:spacing w:after="0" w:line="240" w:lineRule="auto"/>
        <w:jc w:val="center"/>
        <w:rPr>
          <w:rFonts w:ascii="Times New Roman" w:eastAsia="Times New Roman" w:hAnsi="Times New Roman" w:cs="Times New Roman"/>
          <w:b/>
          <w:bCs/>
          <w:caps/>
          <w:kern w:val="0"/>
          <w:szCs w:val="20"/>
          <w:lang w:val="fr-FR" w:eastAsia="fr-FR"/>
          <w14:ligatures w14:val="none"/>
        </w:rPr>
      </w:pPr>
    </w:p>
    <w:p w14:paraId="371B93A6" w14:textId="77777777" w:rsidR="003B6DEF" w:rsidRPr="007F76B6" w:rsidRDefault="003B6DEF" w:rsidP="007F76B6">
      <w:pPr>
        <w:spacing w:after="0" w:line="240" w:lineRule="auto"/>
        <w:jc w:val="center"/>
        <w:rPr>
          <w:rFonts w:ascii="Times New Roman" w:eastAsia="Times New Roman" w:hAnsi="Times New Roman" w:cs="Times New Roman"/>
          <w:b/>
          <w:bCs/>
          <w:caps/>
          <w:kern w:val="0"/>
          <w:szCs w:val="20"/>
          <w:lang w:val="fr-FR" w:eastAsia="fr-FR"/>
          <w14:ligatures w14:val="none"/>
        </w:rPr>
      </w:pPr>
    </w:p>
    <w:p w14:paraId="5D70E70B" w14:textId="77777777" w:rsidR="003B6DEF" w:rsidRPr="007F76B6" w:rsidRDefault="003B6DEF" w:rsidP="007F76B6">
      <w:pPr>
        <w:spacing w:after="0" w:line="240" w:lineRule="auto"/>
        <w:jc w:val="center"/>
        <w:rPr>
          <w:rFonts w:ascii="Times New Roman" w:eastAsia="Times New Roman" w:hAnsi="Times New Roman" w:cs="Times New Roman"/>
          <w:b/>
          <w:bCs/>
          <w:caps/>
          <w:kern w:val="0"/>
          <w:szCs w:val="20"/>
          <w:lang w:val="fr-FR" w:eastAsia="fr-FR"/>
          <w14:ligatures w14:val="none"/>
        </w:rPr>
      </w:pPr>
    </w:p>
    <w:p w14:paraId="64BE7FE1" w14:textId="1338D0D7" w:rsidR="003C0D90" w:rsidRPr="00263C1D" w:rsidRDefault="001D34C4" w:rsidP="00263C1D">
      <w:pPr>
        <w:spacing w:after="0" w:line="240" w:lineRule="auto"/>
        <w:ind w:left="142" w:hanging="142"/>
        <w:jc w:val="both"/>
        <w:rPr>
          <w:rFonts w:ascii="Times New Roman" w:eastAsia="Times New Roman" w:hAnsi="Times New Roman" w:cs="Times New Roman"/>
          <w:b/>
          <w:i/>
          <w:iCs/>
          <w:kern w:val="0"/>
          <w:sz w:val="18"/>
          <w:szCs w:val="14"/>
          <w:lang w:val="fr-FR" w:eastAsia="fr-FR"/>
          <w14:ligatures w14:val="none"/>
        </w:rPr>
      </w:pPr>
      <w:r w:rsidRPr="001D34C4">
        <w:rPr>
          <w:rFonts w:ascii="Times New Roman" w:eastAsia="Times New Roman" w:hAnsi="Times New Roman" w:cs="Times New Roman"/>
          <w:b/>
          <w:bCs/>
          <w:caps/>
          <w:kern w:val="0"/>
          <w:szCs w:val="20"/>
          <w:lang w:val="fr-FR" w:eastAsia="fr-FR"/>
          <w14:ligatures w14:val="none"/>
        </w:rPr>
        <w:t xml:space="preserve"> </w:t>
      </w:r>
      <w:bookmarkStart w:id="1" w:name="_Hlk100069864"/>
    </w:p>
    <w:bookmarkEnd w:id="1"/>
    <w:p w14:paraId="5628387D" w14:textId="1D4020D2" w:rsidR="003907A1" w:rsidRPr="003C0D90" w:rsidRDefault="003907A1" w:rsidP="007A3BE5">
      <w:pPr>
        <w:spacing w:after="0" w:line="240" w:lineRule="auto"/>
        <w:ind w:left="7230" w:hanging="951"/>
        <w:jc w:val="center"/>
        <w:rPr>
          <w:rFonts w:ascii="Times New Roman" w:eastAsia="Times New Roman" w:hAnsi="Times New Roman" w:cs="Times New Roman"/>
          <w:color w:val="EE0000"/>
          <w:spacing w:val="-2"/>
          <w:kern w:val="0"/>
          <w:sz w:val="22"/>
          <w:szCs w:val="22"/>
          <w:lang w:val="fr-FR" w:eastAsia="fr-FR"/>
          <w14:ligatures w14:val="none"/>
        </w:rPr>
      </w:pPr>
    </w:p>
    <w:sectPr w:rsidR="003907A1" w:rsidRPr="003C0D90" w:rsidSect="003907A1">
      <w:footerReference w:type="default" r:id="rId10"/>
      <w:pgSz w:w="12240" w:h="15840"/>
      <w:pgMar w:top="709"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3AAFB" w14:textId="77777777" w:rsidR="008B3F65" w:rsidRDefault="008B3F65" w:rsidP="001D34C4">
      <w:pPr>
        <w:spacing w:after="0" w:line="240" w:lineRule="auto"/>
      </w:pPr>
      <w:r>
        <w:separator/>
      </w:r>
    </w:p>
  </w:endnote>
  <w:endnote w:type="continuationSeparator" w:id="0">
    <w:p w14:paraId="2C08AE34" w14:textId="77777777" w:rsidR="008B3F65" w:rsidRDefault="008B3F65" w:rsidP="001D3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377011"/>
      <w:docPartObj>
        <w:docPartGallery w:val="Page Numbers (Bottom of Page)"/>
        <w:docPartUnique/>
      </w:docPartObj>
    </w:sdtPr>
    <w:sdtContent>
      <w:p w14:paraId="6C17021A" w14:textId="77777777" w:rsidR="00EA683B" w:rsidRDefault="00EA683B">
        <w:pPr>
          <w:pStyle w:val="Pieddepage"/>
        </w:pPr>
        <w:r>
          <w:rPr>
            <w:noProof/>
          </w:rPr>
          <mc:AlternateContent>
            <mc:Choice Requires="wps">
              <w:drawing>
                <wp:anchor distT="0" distB="0" distL="114300" distR="114300" simplePos="0" relativeHeight="251659264" behindDoc="0" locked="0" layoutInCell="0" allowOverlap="1" wp14:anchorId="70F8D91F" wp14:editId="15AE66FC">
                  <wp:simplePos x="0" y="0"/>
                  <wp:positionH relativeFrom="rightMargin">
                    <wp:align>left</wp:align>
                  </wp:positionH>
                  <mc:AlternateContent>
                    <mc:Choice Requires="wp14">
                      <wp:positionV relativeFrom="bottomMargin">
                        <wp14:pctPosVOffset>7000</wp14:pctPosVOffset>
                      </wp:positionV>
                    </mc:Choice>
                    <mc:Fallback>
                      <wp:positionV relativeFrom="page">
                        <wp:posOffset>9207500</wp:posOffset>
                      </wp:positionV>
                    </mc:Fallback>
                  </mc:AlternateContent>
                  <wp:extent cx="368300" cy="274320"/>
                  <wp:effectExtent l="9525" t="9525" r="12700" b="11430"/>
                  <wp:wrapNone/>
                  <wp:docPr id="1932331597"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44A75EED" w14:textId="77777777" w:rsidR="00EA683B" w:rsidRDefault="00EA683B">
                              <w:pPr>
                                <w:jc w:val="center"/>
                              </w:pPr>
                              <w:r>
                                <w:rPr>
                                  <w:sz w:val="22"/>
                                  <w:szCs w:val="22"/>
                                </w:rPr>
                                <w:fldChar w:fldCharType="begin"/>
                              </w:r>
                              <w:r>
                                <w:instrText>PAGE    \* MERGEFORMAT</w:instrText>
                              </w:r>
                              <w:r>
                                <w:rPr>
                                  <w:sz w:val="22"/>
                                  <w:szCs w:val="22"/>
                                </w:rPr>
                                <w:fldChar w:fldCharType="separate"/>
                              </w:r>
                              <w:r>
                                <w:rPr>
                                  <w:sz w:val="16"/>
                                  <w:szCs w:val="16"/>
                                  <w:lang w:val="fr-FR"/>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8D91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" o:allowincell="f" adj="14135" strokecolor="gray" strokeweight=".25pt">
                  <v:textbox>
                    <w:txbxContent>
                      <w:p w14:paraId="44A75EED" w14:textId="77777777" w:rsidR="00EA683B" w:rsidRDefault="00EA683B">
                        <w:pPr>
                          <w:jc w:val="center"/>
                        </w:pPr>
                        <w:r>
                          <w:rPr>
                            <w:sz w:val="22"/>
                            <w:szCs w:val="22"/>
                          </w:rPr>
                          <w:fldChar w:fldCharType="begin"/>
                        </w:r>
                        <w:r>
                          <w:instrText>PAGE    \* MERGEFORMAT</w:instrText>
                        </w:r>
                        <w:r>
                          <w:rPr>
                            <w:sz w:val="22"/>
                            <w:szCs w:val="22"/>
                          </w:rPr>
                          <w:fldChar w:fldCharType="separate"/>
                        </w:r>
                        <w:r>
                          <w:rPr>
                            <w:sz w:val="16"/>
                            <w:szCs w:val="16"/>
                            <w:lang w:val="fr-FR"/>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12DB3" w14:textId="77777777" w:rsidR="008B3F65" w:rsidRDefault="008B3F65" w:rsidP="001D34C4">
      <w:pPr>
        <w:spacing w:after="0" w:line="240" w:lineRule="auto"/>
      </w:pPr>
      <w:r>
        <w:separator/>
      </w:r>
    </w:p>
  </w:footnote>
  <w:footnote w:type="continuationSeparator" w:id="0">
    <w:p w14:paraId="3324BBD0" w14:textId="77777777" w:rsidR="008B3F65" w:rsidRDefault="008B3F65" w:rsidP="001D34C4">
      <w:pPr>
        <w:spacing w:after="0" w:line="240" w:lineRule="auto"/>
      </w:pPr>
      <w:r>
        <w:continuationSeparator/>
      </w:r>
    </w:p>
  </w:footnote>
  <w:footnote w:id="1">
    <w:p w14:paraId="7BE3CD10" w14:textId="77777777" w:rsidR="003B6DEF" w:rsidRPr="003569C8" w:rsidRDefault="003B6DEF" w:rsidP="003B6DEF">
      <w:pPr>
        <w:pStyle w:val="Notedebasdepage"/>
        <w:rPr>
          <w:lang w:val="fr-F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54E07"/>
    <w:multiLevelType w:val="hybridMultilevel"/>
    <w:tmpl w:val="59AA65E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ED1FA5"/>
    <w:multiLevelType w:val="hybridMultilevel"/>
    <w:tmpl w:val="7F369C6C"/>
    <w:lvl w:ilvl="0" w:tplc="98FA2DE0">
      <w:start w:val="1"/>
      <w:numFmt w:val="decimal"/>
      <w:lvlText w:val="%1."/>
      <w:lvlJc w:val="left"/>
      <w:pPr>
        <w:tabs>
          <w:tab w:val="num" w:pos="5682"/>
        </w:tabs>
        <w:ind w:left="5682" w:hanging="720"/>
      </w:pPr>
      <w:rPr>
        <w:rFonts w:hint="default"/>
        <w:b w:val="0"/>
        <w:i w:val="0"/>
      </w:rPr>
    </w:lvl>
    <w:lvl w:ilvl="1" w:tplc="04090019">
      <w:start w:val="1"/>
      <w:numFmt w:val="lowerLetter"/>
      <w:lvlText w:val="%2."/>
      <w:lvlJc w:val="left"/>
      <w:pPr>
        <w:tabs>
          <w:tab w:val="num" w:pos="6402"/>
        </w:tabs>
        <w:ind w:left="6402" w:hanging="360"/>
      </w:pPr>
    </w:lvl>
    <w:lvl w:ilvl="2" w:tplc="0409001B" w:tentative="1">
      <w:start w:val="1"/>
      <w:numFmt w:val="lowerRoman"/>
      <w:lvlText w:val="%3."/>
      <w:lvlJc w:val="right"/>
      <w:pPr>
        <w:tabs>
          <w:tab w:val="num" w:pos="7122"/>
        </w:tabs>
        <w:ind w:left="7122" w:hanging="180"/>
      </w:pPr>
    </w:lvl>
    <w:lvl w:ilvl="3" w:tplc="0409000F" w:tentative="1">
      <w:start w:val="1"/>
      <w:numFmt w:val="decimal"/>
      <w:lvlText w:val="%4."/>
      <w:lvlJc w:val="left"/>
      <w:pPr>
        <w:tabs>
          <w:tab w:val="num" w:pos="7842"/>
        </w:tabs>
        <w:ind w:left="7842" w:hanging="360"/>
      </w:pPr>
    </w:lvl>
    <w:lvl w:ilvl="4" w:tplc="04090019" w:tentative="1">
      <w:start w:val="1"/>
      <w:numFmt w:val="lowerLetter"/>
      <w:lvlText w:val="%5."/>
      <w:lvlJc w:val="left"/>
      <w:pPr>
        <w:tabs>
          <w:tab w:val="num" w:pos="8562"/>
        </w:tabs>
        <w:ind w:left="8562" w:hanging="360"/>
      </w:pPr>
    </w:lvl>
    <w:lvl w:ilvl="5" w:tplc="0409001B" w:tentative="1">
      <w:start w:val="1"/>
      <w:numFmt w:val="lowerRoman"/>
      <w:lvlText w:val="%6."/>
      <w:lvlJc w:val="right"/>
      <w:pPr>
        <w:tabs>
          <w:tab w:val="num" w:pos="9282"/>
        </w:tabs>
        <w:ind w:left="9282" w:hanging="180"/>
      </w:pPr>
    </w:lvl>
    <w:lvl w:ilvl="6" w:tplc="0409000F" w:tentative="1">
      <w:start w:val="1"/>
      <w:numFmt w:val="decimal"/>
      <w:lvlText w:val="%7."/>
      <w:lvlJc w:val="left"/>
      <w:pPr>
        <w:tabs>
          <w:tab w:val="num" w:pos="10002"/>
        </w:tabs>
        <w:ind w:left="10002" w:hanging="360"/>
      </w:pPr>
    </w:lvl>
    <w:lvl w:ilvl="7" w:tplc="04090019" w:tentative="1">
      <w:start w:val="1"/>
      <w:numFmt w:val="lowerLetter"/>
      <w:lvlText w:val="%8."/>
      <w:lvlJc w:val="left"/>
      <w:pPr>
        <w:tabs>
          <w:tab w:val="num" w:pos="10722"/>
        </w:tabs>
        <w:ind w:left="10722" w:hanging="360"/>
      </w:pPr>
    </w:lvl>
    <w:lvl w:ilvl="8" w:tplc="0409001B" w:tentative="1">
      <w:start w:val="1"/>
      <w:numFmt w:val="lowerRoman"/>
      <w:lvlText w:val="%9."/>
      <w:lvlJc w:val="right"/>
      <w:pPr>
        <w:tabs>
          <w:tab w:val="num" w:pos="11442"/>
        </w:tabs>
        <w:ind w:left="11442" w:hanging="180"/>
      </w:pPr>
    </w:lvl>
  </w:abstractNum>
  <w:abstractNum w:abstractNumId="2" w15:restartNumberingAfterBreak="0">
    <w:nsid w:val="455D38AC"/>
    <w:multiLevelType w:val="hybridMultilevel"/>
    <w:tmpl w:val="B18E36D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D8B3FB5"/>
    <w:multiLevelType w:val="hybridMultilevel"/>
    <w:tmpl w:val="481E1634"/>
    <w:lvl w:ilvl="0" w:tplc="606CA52E">
      <w:start w:val="3"/>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16cid:durableId="1798839228">
    <w:abstractNumId w:val="1"/>
  </w:num>
  <w:num w:numId="2" w16cid:durableId="1314944256">
    <w:abstractNumId w:val="2"/>
  </w:num>
  <w:num w:numId="3" w16cid:durableId="1900364904">
    <w:abstractNumId w:val="0"/>
  </w:num>
  <w:num w:numId="4" w16cid:durableId="343673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C4"/>
    <w:rsid w:val="00004536"/>
    <w:rsid w:val="000061C5"/>
    <w:rsid w:val="000105B9"/>
    <w:rsid w:val="000313B2"/>
    <w:rsid w:val="000460D2"/>
    <w:rsid w:val="00077CD1"/>
    <w:rsid w:val="001535D8"/>
    <w:rsid w:val="00196C67"/>
    <w:rsid w:val="001D34C4"/>
    <w:rsid w:val="00220911"/>
    <w:rsid w:val="00263C1D"/>
    <w:rsid w:val="002C442A"/>
    <w:rsid w:val="00387FEE"/>
    <w:rsid w:val="003907A1"/>
    <w:rsid w:val="003B6DEF"/>
    <w:rsid w:val="003C0D90"/>
    <w:rsid w:val="004D4480"/>
    <w:rsid w:val="005459EC"/>
    <w:rsid w:val="00581AE3"/>
    <w:rsid w:val="005E1880"/>
    <w:rsid w:val="006945EA"/>
    <w:rsid w:val="006C4634"/>
    <w:rsid w:val="006D24C0"/>
    <w:rsid w:val="006E0F4F"/>
    <w:rsid w:val="007300FE"/>
    <w:rsid w:val="0076557C"/>
    <w:rsid w:val="007A3BE5"/>
    <w:rsid w:val="007C61ED"/>
    <w:rsid w:val="007E526F"/>
    <w:rsid w:val="007F76B6"/>
    <w:rsid w:val="008323B0"/>
    <w:rsid w:val="008A7C05"/>
    <w:rsid w:val="008B3F65"/>
    <w:rsid w:val="008C177D"/>
    <w:rsid w:val="00911BFA"/>
    <w:rsid w:val="009319B5"/>
    <w:rsid w:val="009860CA"/>
    <w:rsid w:val="009A71BF"/>
    <w:rsid w:val="00A210BD"/>
    <w:rsid w:val="00A70969"/>
    <w:rsid w:val="00A736DE"/>
    <w:rsid w:val="00AA0817"/>
    <w:rsid w:val="00AA6548"/>
    <w:rsid w:val="00B622E8"/>
    <w:rsid w:val="00BE2803"/>
    <w:rsid w:val="00D14BB5"/>
    <w:rsid w:val="00D300CE"/>
    <w:rsid w:val="00D36B85"/>
    <w:rsid w:val="00DD1CCD"/>
    <w:rsid w:val="00DF7256"/>
    <w:rsid w:val="00E52A56"/>
    <w:rsid w:val="00E54950"/>
    <w:rsid w:val="00E67718"/>
    <w:rsid w:val="00E7412F"/>
    <w:rsid w:val="00EA683B"/>
    <w:rsid w:val="00ED4604"/>
    <w:rsid w:val="00F315C5"/>
    <w:rsid w:val="00F926FE"/>
    <w:rsid w:val="00FA254B"/>
    <w:rsid w:val="00FB1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151B"/>
  <w15:chartTrackingRefBased/>
  <w15:docId w15:val="{CC17087B-0E5A-4665-9316-A96580FA3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D34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D34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D34C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D34C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D34C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D34C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D34C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D34C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D34C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34C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D34C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D34C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D34C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D34C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D34C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D34C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D34C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D34C4"/>
    <w:rPr>
      <w:rFonts w:eastAsiaTheme="majorEastAsia" w:cstheme="majorBidi"/>
      <w:color w:val="272727" w:themeColor="text1" w:themeTint="D8"/>
    </w:rPr>
  </w:style>
  <w:style w:type="paragraph" w:styleId="Titre">
    <w:name w:val="Title"/>
    <w:basedOn w:val="Normal"/>
    <w:next w:val="Normal"/>
    <w:link w:val="TitreCar"/>
    <w:uiPriority w:val="10"/>
    <w:qFormat/>
    <w:rsid w:val="001D34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D34C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D34C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D34C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D34C4"/>
    <w:pPr>
      <w:spacing w:before="160"/>
      <w:jc w:val="center"/>
    </w:pPr>
    <w:rPr>
      <w:i/>
      <w:iCs/>
      <w:color w:val="404040" w:themeColor="text1" w:themeTint="BF"/>
    </w:rPr>
  </w:style>
  <w:style w:type="character" w:customStyle="1" w:styleId="CitationCar">
    <w:name w:val="Citation Car"/>
    <w:basedOn w:val="Policepardfaut"/>
    <w:link w:val="Citation"/>
    <w:uiPriority w:val="29"/>
    <w:rsid w:val="001D34C4"/>
    <w:rPr>
      <w:i/>
      <w:iCs/>
      <w:color w:val="404040" w:themeColor="text1" w:themeTint="BF"/>
    </w:rPr>
  </w:style>
  <w:style w:type="paragraph" w:styleId="Paragraphedeliste">
    <w:name w:val="List Paragraph"/>
    <w:aliases w:val="Citation List,본문(내용),List Paragraph (numbered (a)),Colorful List - Accent 11,Colorful List - Accent 11CxSpLast,List Paragraph (numbered (a))CxSpLast,List Paragraph (numbered (a))CxSpLastCxSpLast,figure,Liste 1,Paragraphe 2,- List tir"/>
    <w:basedOn w:val="Normal"/>
    <w:link w:val="ParagraphedelisteCar"/>
    <w:uiPriority w:val="34"/>
    <w:qFormat/>
    <w:rsid w:val="001D34C4"/>
    <w:pPr>
      <w:ind w:left="720"/>
      <w:contextualSpacing/>
    </w:pPr>
  </w:style>
  <w:style w:type="character" w:styleId="Accentuationintense">
    <w:name w:val="Intense Emphasis"/>
    <w:basedOn w:val="Policepardfaut"/>
    <w:uiPriority w:val="21"/>
    <w:qFormat/>
    <w:rsid w:val="001D34C4"/>
    <w:rPr>
      <w:i/>
      <w:iCs/>
      <w:color w:val="2F5496" w:themeColor="accent1" w:themeShade="BF"/>
    </w:rPr>
  </w:style>
  <w:style w:type="paragraph" w:styleId="Citationintense">
    <w:name w:val="Intense Quote"/>
    <w:basedOn w:val="Normal"/>
    <w:next w:val="Normal"/>
    <w:link w:val="CitationintenseCar"/>
    <w:uiPriority w:val="30"/>
    <w:qFormat/>
    <w:rsid w:val="001D34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D34C4"/>
    <w:rPr>
      <w:i/>
      <w:iCs/>
      <w:color w:val="2F5496" w:themeColor="accent1" w:themeShade="BF"/>
    </w:rPr>
  </w:style>
  <w:style w:type="character" w:styleId="Rfrenceintense">
    <w:name w:val="Intense Reference"/>
    <w:basedOn w:val="Policepardfaut"/>
    <w:uiPriority w:val="32"/>
    <w:qFormat/>
    <w:rsid w:val="001D34C4"/>
    <w:rPr>
      <w:b/>
      <w:bCs/>
      <w:smallCaps/>
      <w:color w:val="2F5496" w:themeColor="accent1" w:themeShade="BF"/>
      <w:spacing w:val="5"/>
    </w:rPr>
  </w:style>
  <w:style w:type="table" w:customStyle="1" w:styleId="Grilledutableau1">
    <w:name w:val="Grille du tableau1"/>
    <w:basedOn w:val="TableauNormal"/>
    <w:uiPriority w:val="39"/>
    <w:qFormat/>
    <w:rsid w:val="001D34C4"/>
    <w:pPr>
      <w:spacing w:after="0" w:line="240" w:lineRule="auto"/>
    </w:pPr>
    <w:rPr>
      <w:rFonts w:ascii="Calibri" w:eastAsia="Calibri" w:hAnsi="Calibri" w:cs="Times New Roman"/>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nhideWhenUsed/>
    <w:qFormat/>
    <w:rsid w:val="001D34C4"/>
    <w:pPr>
      <w:spacing w:after="0" w:line="240" w:lineRule="auto"/>
    </w:pPr>
    <w:rPr>
      <w:sz w:val="20"/>
      <w:szCs w:val="20"/>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qFormat/>
    <w:rsid w:val="001D34C4"/>
    <w:rPr>
      <w:sz w:val="20"/>
      <w:szCs w:val="20"/>
    </w:rPr>
  </w:style>
  <w:style w:type="character" w:styleId="Appelnotedebasdep">
    <w:name w:val="footnote reference"/>
    <w:aliases w:val="callout"/>
    <w:uiPriority w:val="99"/>
    <w:rsid w:val="001D34C4"/>
    <w:rPr>
      <w:vertAlign w:val="superscript"/>
    </w:rPr>
  </w:style>
  <w:style w:type="paragraph" w:customStyle="1" w:styleId="BodyText21">
    <w:name w:val="Body Text 21"/>
    <w:basedOn w:val="Normal"/>
    <w:qFormat/>
    <w:rsid w:val="001D34C4"/>
    <w:pPr>
      <w:overflowPunct w:val="0"/>
      <w:autoSpaceDE w:val="0"/>
      <w:autoSpaceDN w:val="0"/>
      <w:adjustRightInd w:val="0"/>
      <w:spacing w:after="0" w:line="240" w:lineRule="auto"/>
      <w:jc w:val="both"/>
      <w:textAlignment w:val="baseline"/>
    </w:pPr>
    <w:rPr>
      <w:rFonts w:ascii="Arial" w:eastAsia="Times New Roman" w:hAnsi="Arial" w:cs="Arial"/>
      <w:kern w:val="0"/>
      <w:lang w:val="fr-FR" w:eastAsia="fr-FR"/>
      <w14:ligatures w14:val="none"/>
    </w:rPr>
  </w:style>
  <w:style w:type="paragraph" w:styleId="En-tte">
    <w:name w:val="header"/>
    <w:basedOn w:val="Normal"/>
    <w:link w:val="En-tteCar"/>
    <w:uiPriority w:val="99"/>
    <w:unhideWhenUsed/>
    <w:rsid w:val="00EA683B"/>
    <w:pPr>
      <w:tabs>
        <w:tab w:val="center" w:pos="4703"/>
        <w:tab w:val="right" w:pos="9406"/>
      </w:tabs>
      <w:spacing w:after="0" w:line="240" w:lineRule="auto"/>
    </w:pPr>
  </w:style>
  <w:style w:type="character" w:customStyle="1" w:styleId="En-tteCar">
    <w:name w:val="En-tête Car"/>
    <w:basedOn w:val="Policepardfaut"/>
    <w:link w:val="En-tte"/>
    <w:uiPriority w:val="99"/>
    <w:rsid w:val="00EA683B"/>
  </w:style>
  <w:style w:type="paragraph" w:styleId="Pieddepage">
    <w:name w:val="footer"/>
    <w:basedOn w:val="Normal"/>
    <w:link w:val="PieddepageCar"/>
    <w:uiPriority w:val="99"/>
    <w:unhideWhenUsed/>
    <w:rsid w:val="00EA683B"/>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EA683B"/>
  </w:style>
  <w:style w:type="paragraph" w:styleId="Rvision">
    <w:name w:val="Revision"/>
    <w:hidden/>
    <w:uiPriority w:val="99"/>
    <w:semiHidden/>
    <w:rsid w:val="005E1880"/>
    <w:pPr>
      <w:spacing w:after="0" w:line="240" w:lineRule="auto"/>
    </w:pPr>
  </w:style>
  <w:style w:type="paragraph" w:customStyle="1" w:styleId="BankNormal">
    <w:name w:val="BankNormal"/>
    <w:basedOn w:val="Normal"/>
    <w:rsid w:val="003C0D90"/>
    <w:pPr>
      <w:spacing w:after="240" w:line="240" w:lineRule="auto"/>
    </w:pPr>
    <w:rPr>
      <w:rFonts w:ascii="Times New Roman" w:eastAsia="Times New Roman" w:hAnsi="Times New Roman" w:cs="Times New Roman"/>
      <w:kern w:val="0"/>
      <w:szCs w:val="20"/>
      <w:lang w:eastAsia="fr-FR"/>
      <w14:ligatures w14:val="none"/>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
    <w:link w:val="Paragraphedeliste"/>
    <w:uiPriority w:val="34"/>
    <w:qFormat/>
    <w:locked/>
    <w:rsid w:val="003C0D90"/>
  </w:style>
  <w:style w:type="character" w:styleId="Lienhypertexte">
    <w:name w:val="Hyperlink"/>
    <w:basedOn w:val="Policepardfaut"/>
    <w:uiPriority w:val="99"/>
    <w:unhideWhenUsed/>
    <w:rsid w:val="009860CA"/>
    <w:rPr>
      <w:color w:val="0563C1" w:themeColor="hyperlink"/>
      <w:u w:val="single"/>
    </w:rPr>
  </w:style>
  <w:style w:type="character" w:styleId="Mentionnonrsolue">
    <w:name w:val="Unresolved Mention"/>
    <w:basedOn w:val="Policepardfaut"/>
    <w:uiPriority w:val="99"/>
    <w:semiHidden/>
    <w:unhideWhenUsed/>
    <w:rsid w:val="009860CA"/>
    <w:rPr>
      <w:color w:val="605E5C"/>
      <w:shd w:val="clear" w:color="auto" w:fill="E1DFDD"/>
    </w:rPr>
  </w:style>
  <w:style w:type="character" w:styleId="Lienhypertextesuivivisit">
    <w:name w:val="FollowedHyperlink"/>
    <w:basedOn w:val="Policepardfaut"/>
    <w:uiPriority w:val="99"/>
    <w:semiHidden/>
    <w:unhideWhenUsed/>
    <w:rsid w:val="008C17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umarh@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woumarh@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867</Words>
  <Characters>4770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Fatoumata Hassanatou BAH</dc:creator>
  <cp:keywords/>
  <dc:description/>
  <cp:lastModifiedBy>MORIBA KOUROUMA</cp:lastModifiedBy>
  <cp:revision>10</cp:revision>
  <cp:lastPrinted>2026-01-21T18:49:00Z</cp:lastPrinted>
  <dcterms:created xsi:type="dcterms:W3CDTF">2026-01-15T23:13:00Z</dcterms:created>
  <dcterms:modified xsi:type="dcterms:W3CDTF">2026-01-21T18:50:00Z</dcterms:modified>
</cp:coreProperties>
</file>