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2D8F" w14:textId="77777777" w:rsidR="00864621" w:rsidRPr="00D733E8" w:rsidRDefault="00864621" w:rsidP="00864621">
      <w:pPr>
        <w:rPr>
          <w:b/>
          <w:sz w:val="32"/>
          <w:szCs w:val="32"/>
        </w:rPr>
      </w:pPr>
    </w:p>
    <w:p w14:paraId="7129BB9C" w14:textId="77777777" w:rsidR="00864621" w:rsidRPr="00591F7C" w:rsidRDefault="00864621" w:rsidP="00864621">
      <w:pPr>
        <w:jc w:val="center"/>
        <w:rPr>
          <w:b/>
          <w:sz w:val="32"/>
          <w:szCs w:val="32"/>
        </w:rPr>
      </w:pPr>
      <w:r w:rsidRPr="00D733E8">
        <w:rPr>
          <w:b/>
          <w:sz w:val="32"/>
          <w:szCs w:val="32"/>
        </w:rPr>
        <w:t xml:space="preserve">Avis </w:t>
      </w:r>
      <w:bookmarkStart w:id="0" w:name="_Hlk38184121"/>
      <w:r w:rsidRPr="005D4FA1">
        <w:rPr>
          <w:b/>
          <w:sz w:val="32"/>
          <w:szCs w:val="32"/>
        </w:rPr>
        <w:t xml:space="preserve">d’appel </w:t>
      </w:r>
      <w:r>
        <w:rPr>
          <w:b/>
          <w:sz w:val="32"/>
          <w:szCs w:val="32"/>
        </w:rPr>
        <w:t>d’Offres</w:t>
      </w:r>
    </w:p>
    <w:bookmarkEnd w:id="0"/>
    <w:p w14:paraId="690F48C1" w14:textId="77777777" w:rsidR="00864621" w:rsidRPr="00CB0157" w:rsidRDefault="00864621" w:rsidP="00864621">
      <w:pPr>
        <w:jc w:val="center"/>
        <w:rPr>
          <w:b/>
          <w:sz w:val="32"/>
          <w:szCs w:val="32"/>
        </w:rPr>
      </w:pPr>
    </w:p>
    <w:p w14:paraId="0A670256" w14:textId="77777777" w:rsidR="00864621" w:rsidRPr="00864621" w:rsidRDefault="00864621" w:rsidP="00864621">
      <w:pPr>
        <w:jc w:val="center"/>
        <w:rPr>
          <w:b/>
          <w:i/>
          <w:iCs/>
          <w:sz w:val="28"/>
          <w:szCs w:val="28"/>
        </w:rPr>
      </w:pPr>
      <w:r w:rsidRPr="00864621">
        <w:rPr>
          <w:b/>
          <w:i/>
          <w:iCs/>
          <w:sz w:val="28"/>
          <w:szCs w:val="28"/>
        </w:rPr>
        <w:t>SOCIETE NATIONALE DES PETROLES (SONAP S.A)</w:t>
      </w:r>
    </w:p>
    <w:p w14:paraId="195B2871" w14:textId="77777777" w:rsidR="00864621" w:rsidRDefault="00864621" w:rsidP="00864621">
      <w:pPr>
        <w:jc w:val="center"/>
        <w:rPr>
          <w:b/>
          <w:i/>
          <w:iCs/>
          <w:sz w:val="28"/>
          <w:szCs w:val="28"/>
          <w:lang w:val="en-US"/>
        </w:rPr>
      </w:pPr>
    </w:p>
    <w:p w14:paraId="2CD15823" w14:textId="5AFC3A73" w:rsidR="00864621" w:rsidRPr="00864621" w:rsidRDefault="00864621" w:rsidP="00864621">
      <w:pPr>
        <w:jc w:val="center"/>
        <w:rPr>
          <w:b/>
          <w:lang w:val="en-US"/>
        </w:rPr>
      </w:pPr>
      <w:r w:rsidRPr="00864621">
        <w:rPr>
          <w:b/>
          <w:i/>
          <w:iCs/>
          <w:sz w:val="28"/>
          <w:szCs w:val="28"/>
          <w:lang w:val="en-US"/>
        </w:rPr>
        <w:t>AA0 N° 001/SONAP2026</w:t>
      </w:r>
    </w:p>
    <w:p w14:paraId="762F07B6" w14:textId="77777777" w:rsidR="00864621" w:rsidRPr="00D36E29" w:rsidRDefault="00864621" w:rsidP="00864621">
      <w:pPr>
        <w:rPr>
          <w:lang w:val="en-US"/>
        </w:rPr>
      </w:pPr>
    </w:p>
    <w:p w14:paraId="0547B886" w14:textId="77777777" w:rsidR="00864621" w:rsidRPr="009A2712" w:rsidRDefault="00864621" w:rsidP="00864621">
      <w:pPr>
        <w:rPr>
          <w:b/>
          <w:bCs/>
          <w:sz w:val="26"/>
          <w:szCs w:val="26"/>
        </w:rPr>
      </w:pPr>
      <w:r w:rsidRPr="009A2712">
        <w:rPr>
          <w:b/>
          <w:bCs/>
          <w:sz w:val="26"/>
          <w:szCs w:val="26"/>
        </w:rPr>
        <w:t>1.</w:t>
      </w:r>
      <w:r>
        <w:rPr>
          <w:sz w:val="26"/>
          <w:szCs w:val="26"/>
        </w:rPr>
        <w:t xml:space="preserve"> </w:t>
      </w:r>
      <w:r w:rsidRPr="009A2712">
        <w:rPr>
          <w:sz w:val="26"/>
          <w:szCs w:val="26"/>
        </w:rPr>
        <w:t>Cet Avis d’appel d’offres fait suite à l’autorisation n°0</w:t>
      </w:r>
      <w:r>
        <w:rPr>
          <w:sz w:val="26"/>
          <w:szCs w:val="26"/>
        </w:rPr>
        <w:t>782</w:t>
      </w:r>
      <w:r w:rsidRPr="009A2712">
        <w:rPr>
          <w:sz w:val="26"/>
          <w:szCs w:val="26"/>
        </w:rPr>
        <w:t>/MEF/DGCMP/</w:t>
      </w:r>
      <w:r>
        <w:rPr>
          <w:sz w:val="26"/>
          <w:szCs w:val="26"/>
        </w:rPr>
        <w:t>DT-FINEX</w:t>
      </w:r>
      <w:r w:rsidRPr="009A2712">
        <w:rPr>
          <w:sz w:val="26"/>
          <w:szCs w:val="26"/>
        </w:rPr>
        <w:t>/</w:t>
      </w:r>
      <w:r>
        <w:rPr>
          <w:sz w:val="26"/>
          <w:szCs w:val="26"/>
        </w:rPr>
        <w:t>CSF/</w:t>
      </w:r>
      <w:r w:rsidRPr="009A2712">
        <w:rPr>
          <w:sz w:val="26"/>
          <w:szCs w:val="26"/>
        </w:rPr>
        <w:t xml:space="preserve">2025 accordée par la Direction Générale du Contrôle des Marchés Publics, autorisant </w:t>
      </w:r>
      <w:r>
        <w:rPr>
          <w:sz w:val="26"/>
          <w:szCs w:val="26"/>
        </w:rPr>
        <w:t xml:space="preserve">à la Société Nationale des Pétroles </w:t>
      </w:r>
      <w:r w:rsidRPr="009A2712">
        <w:rPr>
          <w:b/>
          <w:bCs/>
          <w:sz w:val="26"/>
          <w:szCs w:val="26"/>
        </w:rPr>
        <w:t>(</w:t>
      </w:r>
      <w:r>
        <w:rPr>
          <w:b/>
          <w:bCs/>
          <w:sz w:val="26"/>
          <w:szCs w:val="26"/>
        </w:rPr>
        <w:t>SONAP S.A</w:t>
      </w:r>
      <w:r w:rsidRPr="009A2712">
        <w:rPr>
          <w:b/>
          <w:bCs/>
          <w:sz w:val="26"/>
          <w:szCs w:val="26"/>
        </w:rPr>
        <w:t xml:space="preserve">) </w:t>
      </w:r>
      <w:r w:rsidRPr="009A2712">
        <w:rPr>
          <w:sz w:val="26"/>
          <w:szCs w:val="26"/>
        </w:rPr>
        <w:t>à recourir à</w:t>
      </w:r>
      <w:r>
        <w:rPr>
          <w:sz w:val="26"/>
          <w:szCs w:val="26"/>
        </w:rPr>
        <w:t xml:space="preserve"> des</w:t>
      </w:r>
      <w:r w:rsidRPr="009A2712">
        <w:rPr>
          <w:sz w:val="26"/>
          <w:szCs w:val="26"/>
        </w:rPr>
        <w:t xml:space="preserve"> accord</w:t>
      </w:r>
      <w:r>
        <w:rPr>
          <w:sz w:val="26"/>
          <w:szCs w:val="26"/>
        </w:rPr>
        <w:t>s</w:t>
      </w:r>
      <w:r w:rsidRPr="009A2712">
        <w:rPr>
          <w:sz w:val="26"/>
          <w:szCs w:val="26"/>
        </w:rPr>
        <w:t>-cadre</w:t>
      </w:r>
      <w:r>
        <w:rPr>
          <w:sz w:val="26"/>
          <w:szCs w:val="26"/>
        </w:rPr>
        <w:t>s</w:t>
      </w:r>
      <w:r w:rsidRPr="009A2712">
        <w:rPr>
          <w:sz w:val="26"/>
          <w:szCs w:val="26"/>
        </w:rPr>
        <w:t xml:space="preserve"> </w:t>
      </w:r>
      <w:r>
        <w:rPr>
          <w:sz w:val="26"/>
          <w:szCs w:val="26"/>
        </w:rPr>
        <w:t>relatifs à l’acquisition des fournitures de biens et services.</w:t>
      </w:r>
    </w:p>
    <w:p w14:paraId="2B7E9345" w14:textId="4F431151" w:rsidR="00864621" w:rsidRDefault="00864621" w:rsidP="00864621">
      <w:pPr>
        <w:spacing w:after="200"/>
        <w:jc w:val="both"/>
      </w:pPr>
      <w:r w:rsidRPr="009A2712">
        <w:rPr>
          <w:b/>
          <w:bCs/>
        </w:rPr>
        <w:t>2</w:t>
      </w:r>
      <w:r>
        <w:t>.</w:t>
      </w:r>
      <w:r w:rsidRPr="008E551C">
        <w:t>L</w:t>
      </w:r>
      <w:r>
        <w:t xml:space="preserve">a Société Nationale des Pétroles (SONAP S.A) </w:t>
      </w:r>
      <w:r w:rsidRPr="008E551C">
        <w:rPr>
          <w:iCs/>
        </w:rPr>
        <w:t>a</w:t>
      </w:r>
      <w:r>
        <w:rPr>
          <w:iCs/>
        </w:rPr>
        <w:t xml:space="preserve"> prévu</w:t>
      </w:r>
      <w:r w:rsidRPr="008E551C">
        <w:rPr>
          <w:iCs/>
        </w:rPr>
        <w:t xml:space="preserve"> dans</w:t>
      </w:r>
      <w:r>
        <w:rPr>
          <w:iCs/>
        </w:rPr>
        <w:t xml:space="preserve"> son budget </w:t>
      </w:r>
      <w:r w:rsidRPr="008E551C">
        <w:rPr>
          <w:iCs/>
        </w:rPr>
        <w:t>exercice 20</w:t>
      </w:r>
      <w:r>
        <w:rPr>
          <w:iCs/>
        </w:rPr>
        <w:t>26</w:t>
      </w:r>
      <w:r w:rsidRPr="008E551C">
        <w:t xml:space="preserve"> des</w:t>
      </w:r>
      <w:r>
        <w:t xml:space="preserve"> ressources</w:t>
      </w:r>
      <w:r w:rsidRPr="008E551C">
        <w:t xml:space="preserve"> et à l’intention d’utiliser une partie de ces fonds pour effectuer des paiements au titre d</w:t>
      </w:r>
      <w:r>
        <w:t>u</w:t>
      </w:r>
      <w:r w:rsidRPr="008E551C">
        <w:t xml:space="preserve"> Marché</w:t>
      </w:r>
      <w:r>
        <w:t xml:space="preserve"> relatif à la mise en place des accords-cadres portant sur l’acquisition des fournitures de biens et services reparti en trois (3) lots qui sont : </w:t>
      </w:r>
    </w:p>
    <w:p w14:paraId="31E48673" w14:textId="77777777" w:rsidR="00864621" w:rsidRDefault="00864621" w:rsidP="00864621">
      <w:pPr>
        <w:spacing w:after="200" w:line="276" w:lineRule="auto"/>
        <w:rPr>
          <w:b/>
          <w:i/>
        </w:rPr>
      </w:pPr>
      <w:r>
        <w:rPr>
          <w:b/>
          <w:i/>
        </w:rPr>
        <w:t>LOT1 : Accord cadre relatif à la fourniture informatique et petits matériels de bureau ;</w:t>
      </w:r>
    </w:p>
    <w:p w14:paraId="2706AF16" w14:textId="77777777" w:rsidR="00864621" w:rsidRDefault="00864621" w:rsidP="00864621">
      <w:pPr>
        <w:spacing w:after="200" w:line="276" w:lineRule="auto"/>
        <w:rPr>
          <w:b/>
          <w:i/>
        </w:rPr>
      </w:pPr>
      <w:r>
        <w:rPr>
          <w:b/>
          <w:i/>
        </w:rPr>
        <w:t>LOT2 : Accord cadre relatif à l’acquisition au service de transit ;</w:t>
      </w:r>
    </w:p>
    <w:p w14:paraId="4677B981" w14:textId="77777777" w:rsidR="00864621" w:rsidRPr="009A2712" w:rsidRDefault="00864621" w:rsidP="00864621">
      <w:pPr>
        <w:spacing w:after="200" w:line="276" w:lineRule="auto"/>
        <w:rPr>
          <w:b/>
          <w:i/>
        </w:rPr>
      </w:pPr>
      <w:r>
        <w:rPr>
          <w:b/>
          <w:i/>
        </w:rPr>
        <w:t>LOT3 : Accord cadre relatif à l’acquisition des billets d’avion</w:t>
      </w:r>
    </w:p>
    <w:p w14:paraId="7A1473E2" w14:textId="77777777" w:rsidR="00864621" w:rsidRDefault="00864621" w:rsidP="00864621">
      <w:r>
        <w:rPr>
          <w:b/>
        </w:rPr>
        <w:t>3</w:t>
      </w:r>
      <w:r w:rsidRPr="008E551C">
        <w:t>. L</w:t>
      </w:r>
      <w:r>
        <w:t xml:space="preserve">a Société Nationales des Pétroles (SONAP S.A) </w:t>
      </w:r>
      <w:r w:rsidRPr="008E551C">
        <w:t>sollicite des offres sous pli fermé de la part de candidats éligibles et répondant aux qualifications requises pour le</w:t>
      </w:r>
      <w:r>
        <w:t xml:space="preserve"> recrutement des sociétés pour la mise en place de ces accords-cadres pourtant sur l’acquisition des fournitures de biens et services en faveur de la SONAP S.A.</w:t>
      </w:r>
    </w:p>
    <w:p w14:paraId="7DAEA620" w14:textId="77777777" w:rsidR="00864621" w:rsidRDefault="00864621" w:rsidP="00864621"/>
    <w:p w14:paraId="302811BD" w14:textId="77777777" w:rsidR="00864621" w:rsidRDefault="00864621" w:rsidP="00864621">
      <w:pPr>
        <w:rPr>
          <w:b/>
        </w:rPr>
      </w:pPr>
      <w:r>
        <w:t>Le délai d’exécution est de deux (2) ans renouvelable une seule fois.</w:t>
      </w:r>
    </w:p>
    <w:p w14:paraId="0C3D39BC" w14:textId="77777777" w:rsidR="00864621" w:rsidRPr="00D21A65" w:rsidRDefault="00864621" w:rsidP="00864621">
      <w:pPr>
        <w:rPr>
          <w:sz w:val="20"/>
        </w:rPr>
      </w:pPr>
    </w:p>
    <w:p w14:paraId="23DC8C02" w14:textId="77777777" w:rsidR="00864621" w:rsidRDefault="00864621" w:rsidP="00864621">
      <w:pPr>
        <w:rPr>
          <w:bCs/>
        </w:rPr>
      </w:pPr>
      <w:r w:rsidRPr="00BA311B">
        <w:t>La participation à cet appel d'offres ouvert tel que défini aux articles 2</w:t>
      </w:r>
      <w:r>
        <w:t>3</w:t>
      </w:r>
      <w:r w:rsidRPr="00BA311B">
        <w:t xml:space="preserve"> et </w:t>
      </w:r>
      <w:r>
        <w:t>47</w:t>
      </w:r>
      <w:r w:rsidRPr="00BA311B">
        <w:t xml:space="preserve"> du Code des marchés publics concerne tous les candidats éligibles et remplissant les conditions définies dans le présent Dossier d'Appel d'Offres Ouvert et qui ne s</w:t>
      </w:r>
      <w:r>
        <w:t>ont</w:t>
      </w:r>
      <w:r w:rsidRPr="00BA311B">
        <w:t xml:space="preserve"> pas concernés par un des cas d’inéligibilité prévus à l’article </w:t>
      </w:r>
      <w:r>
        <w:t>64</w:t>
      </w:r>
      <w:r w:rsidRPr="00BA311B">
        <w:t xml:space="preserve"> du</w:t>
      </w:r>
      <w:r w:rsidRPr="00BA311B">
        <w:rPr>
          <w:bCs/>
        </w:rPr>
        <w:t xml:space="preserve"> Code </w:t>
      </w:r>
      <w:r w:rsidRPr="008E551C">
        <w:rPr>
          <w:bCs/>
        </w:rPr>
        <w:t>des Marchés Publics.</w:t>
      </w:r>
    </w:p>
    <w:p w14:paraId="5EF3F0BB" w14:textId="77777777" w:rsidR="00864621" w:rsidRPr="00D21A65" w:rsidRDefault="00864621" w:rsidP="00864621">
      <w:pPr>
        <w:rPr>
          <w:sz w:val="20"/>
        </w:rPr>
      </w:pPr>
    </w:p>
    <w:p w14:paraId="4F672520" w14:textId="7A494E5D" w:rsidR="00864621" w:rsidRPr="00493D0D" w:rsidRDefault="00864621" w:rsidP="00864621">
      <w:pPr>
        <w:spacing w:after="200" w:line="276" w:lineRule="auto"/>
        <w:rPr>
          <w:b/>
        </w:rPr>
      </w:pPr>
      <w:r>
        <w:rPr>
          <w:b/>
          <w:bCs/>
        </w:rPr>
        <w:t>4</w:t>
      </w:r>
      <w:r w:rsidRPr="00493D0D">
        <w:rPr>
          <w:b/>
          <w:bCs/>
        </w:rPr>
        <w:t>.</w:t>
      </w:r>
      <w:r w:rsidRPr="008E551C">
        <w:t>Les candidats intéressés peuvent obtenir des informations</w:t>
      </w:r>
      <w:r>
        <w:t xml:space="preserve"> à la Société Nationale des Pétroles </w:t>
      </w:r>
      <w:r w:rsidRPr="009C42B9">
        <w:t>auprès d</w:t>
      </w:r>
      <w:r>
        <w:t>u</w:t>
      </w:r>
      <w:r w:rsidRPr="00493D0D">
        <w:rPr>
          <w:b/>
          <w:iCs/>
        </w:rPr>
        <w:t xml:space="preserve"> Responsable Passation des Marchés</w:t>
      </w:r>
      <w:r w:rsidRPr="00493D0D">
        <w:rPr>
          <w:iCs/>
        </w:rPr>
        <w:t>,</w:t>
      </w:r>
      <w:r w:rsidRPr="00493D0D">
        <w:rPr>
          <w:i/>
          <w:iCs/>
        </w:rPr>
        <w:t xml:space="preserve"> </w:t>
      </w:r>
      <w:r w:rsidRPr="00493D0D">
        <w:rPr>
          <w:iCs/>
        </w:rPr>
        <w:t>Tél </w:t>
      </w:r>
      <w:r w:rsidRPr="00493D0D">
        <w:rPr>
          <w:i/>
          <w:iCs/>
        </w:rPr>
        <w:t xml:space="preserve">: </w:t>
      </w:r>
      <w:r w:rsidRPr="00493D0D">
        <w:rPr>
          <w:b/>
          <w:i/>
          <w:iCs/>
        </w:rPr>
        <w:t>6</w:t>
      </w:r>
      <w:r>
        <w:rPr>
          <w:b/>
          <w:i/>
          <w:iCs/>
        </w:rPr>
        <w:t>12</w:t>
      </w:r>
      <w:r w:rsidRPr="00493D0D">
        <w:rPr>
          <w:b/>
          <w:i/>
          <w:iCs/>
        </w:rPr>
        <w:t xml:space="preserve"> </w:t>
      </w:r>
      <w:r>
        <w:rPr>
          <w:b/>
          <w:i/>
          <w:iCs/>
        </w:rPr>
        <w:t>00</w:t>
      </w:r>
      <w:r w:rsidRPr="00493D0D">
        <w:rPr>
          <w:b/>
          <w:i/>
          <w:iCs/>
        </w:rPr>
        <w:t xml:space="preserve"> </w:t>
      </w:r>
      <w:r>
        <w:rPr>
          <w:b/>
          <w:i/>
          <w:iCs/>
        </w:rPr>
        <w:t>13</w:t>
      </w:r>
      <w:r w:rsidRPr="00493D0D">
        <w:rPr>
          <w:b/>
          <w:i/>
          <w:iCs/>
        </w:rPr>
        <w:t xml:space="preserve"> </w:t>
      </w:r>
      <w:r>
        <w:rPr>
          <w:b/>
          <w:i/>
          <w:iCs/>
        </w:rPr>
        <w:t>61/ </w:t>
      </w:r>
      <w:r>
        <w:rPr>
          <w:b/>
          <w:i/>
        </w:rPr>
        <w:t>622 36 62 06/626 26 99 08</w:t>
      </w:r>
      <w:r w:rsidRPr="00493D0D">
        <w:rPr>
          <w:b/>
          <w:i/>
          <w:iCs/>
        </w:rPr>
        <w:t xml:space="preserve"> </w:t>
      </w:r>
      <w:r w:rsidRPr="008E551C">
        <w:t>et prendre connaissance des documents d’Appel d’Offres à l’adresse mentionnée ci-après :</w:t>
      </w:r>
      <w:r>
        <w:t xml:space="preserve"> </w:t>
      </w:r>
      <w:r w:rsidRPr="00493D0D">
        <w:rPr>
          <w:b/>
          <w:bCs/>
        </w:rPr>
        <w:t>Service</w:t>
      </w:r>
      <w:r>
        <w:t xml:space="preserve"> </w:t>
      </w:r>
      <w:r w:rsidRPr="00493D0D">
        <w:rPr>
          <w:b/>
        </w:rPr>
        <w:t xml:space="preserve">Passation des Marchés </w:t>
      </w:r>
      <w:r w:rsidRPr="00493D0D">
        <w:rPr>
          <w:b/>
          <w:bCs/>
          <w:iCs/>
        </w:rPr>
        <w:t xml:space="preserve">de la Société Nationale des Pétroles (SONAP S.A) </w:t>
      </w:r>
      <w:r w:rsidRPr="00493D0D">
        <w:rPr>
          <w:bCs/>
          <w:iCs/>
        </w:rPr>
        <w:t xml:space="preserve">du </w:t>
      </w:r>
      <w:r w:rsidRPr="00493D0D">
        <w:rPr>
          <w:iCs/>
        </w:rPr>
        <w:t xml:space="preserve">lundi </w:t>
      </w:r>
      <w:r w:rsidRPr="00493D0D">
        <w:rPr>
          <w:bCs/>
        </w:rPr>
        <w:t>au</w:t>
      </w:r>
      <w:r w:rsidRPr="00493D0D">
        <w:rPr>
          <w:iCs/>
        </w:rPr>
        <w:t xml:space="preserve"> jeudi </w:t>
      </w:r>
      <w:r w:rsidRPr="00493D0D">
        <w:rPr>
          <w:bCs/>
        </w:rPr>
        <w:t>de</w:t>
      </w:r>
      <w:r w:rsidRPr="00493D0D">
        <w:rPr>
          <w:b/>
          <w:iCs/>
        </w:rPr>
        <w:t xml:space="preserve"> 9h à 16h30 et le vendredi de 9h à 12h.</w:t>
      </w:r>
    </w:p>
    <w:p w14:paraId="43082BBE" w14:textId="77777777" w:rsidR="00864621" w:rsidRPr="00BA311B" w:rsidRDefault="00864621" w:rsidP="00864621">
      <w:pPr>
        <w:spacing w:after="200" w:line="276" w:lineRule="auto"/>
        <w:rPr>
          <w:i/>
        </w:rPr>
      </w:pPr>
      <w:r w:rsidRPr="00BA311B">
        <w:rPr>
          <w:iCs/>
        </w:rPr>
        <w:t xml:space="preserve">Les </w:t>
      </w:r>
      <w:r w:rsidRPr="00BA311B">
        <w:t xml:space="preserve">exigences en matière de qualification sont : </w:t>
      </w:r>
      <w:r w:rsidRPr="00BA311B">
        <w:rPr>
          <w:i/>
        </w:rPr>
        <w:t>(voir le document d’Appel d’Offres pour les informations détaillées).</w:t>
      </w:r>
    </w:p>
    <w:p w14:paraId="2B83002D" w14:textId="47969BB7" w:rsidR="00864621" w:rsidRDefault="00864621" w:rsidP="00864621">
      <w:pPr>
        <w:spacing w:after="200" w:line="276" w:lineRule="auto"/>
      </w:pPr>
      <w:r>
        <w:rPr>
          <w:b/>
          <w:bCs/>
        </w:rPr>
        <w:t>5</w:t>
      </w:r>
      <w:r w:rsidRPr="00493D0D">
        <w:rPr>
          <w:b/>
          <w:bCs/>
        </w:rPr>
        <w:t>.</w:t>
      </w:r>
      <w:r w:rsidRPr="00BA311B">
        <w:t>Les candidats intéressés peuvent obtenir un Dossier d’Appel d’Offres complet à l’adresse mentionnée ci-</w:t>
      </w:r>
      <w:r>
        <w:t xml:space="preserve">dessus, </w:t>
      </w:r>
      <w:r w:rsidRPr="00BA311B">
        <w:t>à compter du</w:t>
      </w:r>
      <w:r>
        <w:t xml:space="preserve"> </w:t>
      </w:r>
      <w:r w:rsidR="00F822B7">
        <w:rPr>
          <w:b/>
          <w:bCs/>
        </w:rPr>
        <w:t>06</w:t>
      </w:r>
      <w:r w:rsidRPr="00EC3979">
        <w:rPr>
          <w:b/>
          <w:bCs/>
        </w:rPr>
        <w:t>/</w:t>
      </w:r>
      <w:r w:rsidR="00F822B7">
        <w:rPr>
          <w:b/>
          <w:bCs/>
        </w:rPr>
        <w:t>04</w:t>
      </w:r>
      <w:r w:rsidRPr="00EC3979">
        <w:rPr>
          <w:b/>
          <w:bCs/>
        </w:rPr>
        <w:t>/202</w:t>
      </w:r>
      <w:r>
        <w:rPr>
          <w:b/>
          <w:bCs/>
        </w:rPr>
        <w:t>6</w:t>
      </w:r>
      <w:r>
        <w:rPr>
          <w:b/>
          <w:i/>
        </w:rPr>
        <w:t xml:space="preserve"> </w:t>
      </w:r>
      <w:r w:rsidRPr="00BA311B">
        <w:t>contre un paiement non remboursa</w:t>
      </w:r>
      <w:r>
        <w:t>ble de</w:t>
      </w:r>
      <w:r w:rsidRPr="00BA311B">
        <w:t xml:space="preserve"> </w:t>
      </w:r>
      <w:r>
        <w:rPr>
          <w:b/>
          <w:bCs/>
        </w:rPr>
        <w:t xml:space="preserve">trois </w:t>
      </w:r>
      <w:r w:rsidRPr="006C7888">
        <w:rPr>
          <w:b/>
          <w:bCs/>
        </w:rPr>
        <w:t>million</w:t>
      </w:r>
      <w:r>
        <w:rPr>
          <w:b/>
          <w:bCs/>
        </w:rPr>
        <w:t>s</w:t>
      </w:r>
      <w:r w:rsidRPr="006C7888">
        <w:rPr>
          <w:b/>
          <w:bCs/>
        </w:rPr>
        <w:t xml:space="preserve"> </w:t>
      </w:r>
      <w:r w:rsidRPr="00F26706">
        <w:rPr>
          <w:b/>
        </w:rPr>
        <w:t>Francs</w:t>
      </w:r>
      <w:r w:rsidRPr="00BA311B">
        <w:rPr>
          <w:b/>
          <w:i/>
          <w:iCs/>
        </w:rPr>
        <w:t xml:space="preserve"> Guinée</w:t>
      </w:r>
      <w:r>
        <w:rPr>
          <w:b/>
          <w:i/>
          <w:iCs/>
        </w:rPr>
        <w:t>n</w:t>
      </w:r>
      <w:r w:rsidRPr="00BA311B">
        <w:rPr>
          <w:b/>
          <w:i/>
          <w:iCs/>
        </w:rPr>
        <w:t>s</w:t>
      </w:r>
      <w:r w:rsidRPr="00BA311B">
        <w:rPr>
          <w:b/>
          <w:i/>
        </w:rPr>
        <w:t xml:space="preserve"> (</w:t>
      </w:r>
      <w:r>
        <w:rPr>
          <w:b/>
          <w:i/>
        </w:rPr>
        <w:t>3 0</w:t>
      </w:r>
      <w:r w:rsidRPr="00BA311B">
        <w:rPr>
          <w:b/>
          <w:i/>
        </w:rPr>
        <w:t>00 000 GNF)</w:t>
      </w:r>
      <w:r w:rsidRPr="00BA311B">
        <w:rPr>
          <w:b/>
          <w:i/>
          <w:iCs/>
        </w:rPr>
        <w:t>.</w:t>
      </w:r>
      <w:r>
        <w:rPr>
          <w:b/>
          <w:i/>
          <w:iCs/>
        </w:rPr>
        <w:t xml:space="preserve"> </w:t>
      </w:r>
      <w:r w:rsidRPr="00BA311B">
        <w:t xml:space="preserve">La méthode de paiement du Dossier d’Appel d’Offres se fera à la Banque Centrale de la République de Guinée (BCRG) </w:t>
      </w:r>
      <w:r>
        <w:t xml:space="preserve">et à Ecobank </w:t>
      </w:r>
      <w:r w:rsidRPr="00BA311B">
        <w:t xml:space="preserve">de la manière suivante : </w:t>
      </w:r>
    </w:p>
    <w:p w14:paraId="5BAA8441" w14:textId="77777777" w:rsidR="00864621" w:rsidRPr="00330FEC" w:rsidRDefault="00864621" w:rsidP="00864621">
      <w:pPr>
        <w:pStyle w:val="Paragraphedeliste"/>
        <w:numPr>
          <w:ilvl w:val="0"/>
          <w:numId w:val="2"/>
        </w:numPr>
        <w:spacing w:line="276" w:lineRule="auto"/>
        <w:ind w:left="1134" w:hanging="283"/>
        <w:rPr>
          <w:bCs/>
        </w:rPr>
      </w:pPr>
      <w:r>
        <w:rPr>
          <w:bCs/>
        </w:rPr>
        <w:lastRenderedPageBreak/>
        <w:t>20% au compte N° 7308038999 de la SONAP S.A ouvert à Ecobank</w:t>
      </w:r>
    </w:p>
    <w:p w14:paraId="37A09D83" w14:textId="77777777" w:rsidR="00864621" w:rsidRPr="00E369EE" w:rsidRDefault="00864621" w:rsidP="00864621">
      <w:pPr>
        <w:pStyle w:val="Paragraphedeliste"/>
        <w:numPr>
          <w:ilvl w:val="0"/>
          <w:numId w:val="1"/>
        </w:numPr>
        <w:spacing w:line="276" w:lineRule="auto"/>
        <w:ind w:left="1134" w:hanging="294"/>
        <w:jc w:val="both"/>
      </w:pPr>
      <w:r>
        <w:t>50</w:t>
      </w:r>
      <w:r w:rsidRPr="00E369EE">
        <w:t>% au compte N°</w:t>
      </w:r>
      <w:r>
        <w:t xml:space="preserve"> </w:t>
      </w:r>
      <w:r w:rsidRPr="00E369EE">
        <w:t>4111071 du receveur spécial du Trésor ;</w:t>
      </w:r>
    </w:p>
    <w:p w14:paraId="27C773A6" w14:textId="77777777" w:rsidR="00864621" w:rsidRPr="00E369EE" w:rsidRDefault="00864621" w:rsidP="00864621">
      <w:pPr>
        <w:pStyle w:val="Paragraphedeliste"/>
        <w:numPr>
          <w:ilvl w:val="0"/>
          <w:numId w:val="1"/>
        </w:numPr>
        <w:spacing w:line="276" w:lineRule="auto"/>
        <w:ind w:left="1134" w:hanging="294"/>
        <w:jc w:val="both"/>
      </w:pPr>
      <w:r>
        <w:t>30</w:t>
      </w:r>
      <w:r w:rsidRPr="00E369EE">
        <w:t>% au compte N° 2011000407 de l’ARMP ouvert à la BCRG</w:t>
      </w:r>
      <w:r w:rsidRPr="00E369EE">
        <w:rPr>
          <w:i/>
          <w:iCs/>
        </w:rPr>
        <w:t>.</w:t>
      </w:r>
    </w:p>
    <w:p w14:paraId="29AC5E9A" w14:textId="77777777" w:rsidR="00864621" w:rsidRPr="006451D7" w:rsidRDefault="00864621" w:rsidP="00864621">
      <w:pPr>
        <w:pStyle w:val="Paragraphedeliste"/>
        <w:spacing w:line="276" w:lineRule="auto"/>
        <w:ind w:left="1701"/>
        <w:rPr>
          <w:sz w:val="10"/>
          <w:szCs w:val="10"/>
        </w:rPr>
      </w:pPr>
    </w:p>
    <w:p w14:paraId="54B615BB" w14:textId="77777777" w:rsidR="00864621" w:rsidRPr="008E551C" w:rsidRDefault="00864621" w:rsidP="00864621">
      <w:pPr>
        <w:spacing w:after="200" w:line="276" w:lineRule="auto"/>
      </w:pPr>
      <w:r w:rsidRPr="008E551C">
        <w:t>Le document d’Appel d’Offres sera immédiatement remis aux candidats intéressés après présentation des reçus de versement ou adressé à leur frais.</w:t>
      </w:r>
    </w:p>
    <w:p w14:paraId="686C9454" w14:textId="471731CE" w:rsidR="00864621" w:rsidRPr="00493D0D" w:rsidRDefault="00864621" w:rsidP="00864621">
      <w:pPr>
        <w:spacing w:after="240" w:line="276" w:lineRule="auto"/>
        <w:rPr>
          <w:b/>
          <w:i/>
          <w:iCs/>
          <w:sz w:val="26"/>
          <w:szCs w:val="26"/>
        </w:rPr>
      </w:pPr>
      <w:r>
        <w:rPr>
          <w:b/>
          <w:bCs/>
        </w:rPr>
        <w:t>6</w:t>
      </w:r>
      <w:r w:rsidRPr="00493D0D">
        <w:rPr>
          <w:b/>
          <w:bCs/>
        </w:rPr>
        <w:t>.</w:t>
      </w:r>
      <w:r w:rsidRPr="008E551C">
        <w:t xml:space="preserve">Les offres sont rédigées en langues françaises et devront être déposées en quatre (4) exemplaires dont un (1) original et trois (3) copies </w:t>
      </w:r>
      <w:r w:rsidR="00695C58">
        <w:t xml:space="preserve">accompagnées d’une clé USB </w:t>
      </w:r>
      <w:r w:rsidRPr="008E551C">
        <w:t xml:space="preserve">à l’adresse ci-après : </w:t>
      </w:r>
      <w:r w:rsidRPr="00493D0D">
        <w:rPr>
          <w:b/>
          <w:i/>
        </w:rPr>
        <w:t xml:space="preserve">Secrétariat Central, Société Nationale des Pétroles, Conakry, </w:t>
      </w:r>
      <w:r w:rsidRPr="00493D0D">
        <w:rPr>
          <w:bCs/>
          <w:iCs/>
        </w:rPr>
        <w:t xml:space="preserve">au plus tard, le </w:t>
      </w:r>
      <w:r w:rsidR="00CD58CE">
        <w:rPr>
          <w:b/>
          <w:iCs/>
        </w:rPr>
        <w:t>06</w:t>
      </w:r>
      <w:r w:rsidRPr="00493D0D">
        <w:rPr>
          <w:b/>
          <w:iCs/>
        </w:rPr>
        <w:t>/</w:t>
      </w:r>
      <w:r w:rsidR="00CD58CE">
        <w:rPr>
          <w:b/>
          <w:bCs/>
          <w:iCs/>
        </w:rPr>
        <w:t>05</w:t>
      </w:r>
      <w:r w:rsidRPr="00493D0D">
        <w:rPr>
          <w:b/>
          <w:bCs/>
          <w:iCs/>
        </w:rPr>
        <w:t>/202</w:t>
      </w:r>
      <w:r>
        <w:rPr>
          <w:b/>
          <w:bCs/>
          <w:iCs/>
        </w:rPr>
        <w:t>6</w:t>
      </w:r>
      <w:r w:rsidRPr="00493D0D">
        <w:rPr>
          <w:bCs/>
          <w:iCs/>
        </w:rPr>
        <w:t xml:space="preserve"> à </w:t>
      </w:r>
      <w:r w:rsidRPr="00493D0D">
        <w:rPr>
          <w:b/>
          <w:i/>
        </w:rPr>
        <w:t>10h 00mn.</w:t>
      </w:r>
    </w:p>
    <w:p w14:paraId="28833BD9" w14:textId="77777777" w:rsidR="00864621" w:rsidRDefault="00864621" w:rsidP="00864621">
      <w:pPr>
        <w:pStyle w:val="Paragraphedeliste"/>
        <w:spacing w:after="240" w:line="276" w:lineRule="auto"/>
        <w:ind w:left="0"/>
      </w:pPr>
      <w:r w:rsidRPr="00A77FD9">
        <w:t>Les offres qui ne parvi</w:t>
      </w:r>
      <w:r w:rsidRPr="008E551C">
        <w:t>endront pas aux heures et date ci-dessus indiquées, seront purement et simplement rejetées et retournées aux soumissionnaires concernés sans être ouvertes</w:t>
      </w:r>
      <w:r>
        <w:t>.</w:t>
      </w:r>
    </w:p>
    <w:p w14:paraId="4D9BCBCC" w14:textId="664751DE" w:rsidR="00864621" w:rsidRDefault="00864621" w:rsidP="00864621">
      <w:pPr>
        <w:pStyle w:val="Paragraphedeliste"/>
        <w:spacing w:after="240" w:line="276" w:lineRule="auto"/>
        <w:ind w:left="0"/>
        <w:rPr>
          <w:b/>
          <w:i/>
        </w:rPr>
      </w:pPr>
      <w:r>
        <w:rPr>
          <w:b/>
          <w:bCs/>
        </w:rPr>
        <w:t>7</w:t>
      </w:r>
      <w:r w:rsidRPr="00493D0D">
        <w:rPr>
          <w:b/>
          <w:bCs/>
        </w:rPr>
        <w:t>.</w:t>
      </w:r>
      <w:r w:rsidRPr="008E551C">
        <w:t xml:space="preserve">Les offres seront ouvertes le cas échéant, en présence d’un observateur indépendant et des représentants des soumissionnaires qui désirent participer à l’ouverture des plis et à l’adresse : </w:t>
      </w:r>
      <w:r w:rsidRPr="00493D0D">
        <w:rPr>
          <w:b/>
          <w:i/>
        </w:rPr>
        <w:t xml:space="preserve">Service passation des Marchés, </w:t>
      </w:r>
      <w:r w:rsidRPr="00493D0D">
        <w:rPr>
          <w:b/>
        </w:rPr>
        <w:t>Société Nationale des Pétroles (SONAP S.A)</w:t>
      </w:r>
      <w:r w:rsidRPr="00493D0D">
        <w:rPr>
          <w:b/>
          <w:bCs/>
          <w:i/>
          <w:iCs/>
        </w:rPr>
        <w:t xml:space="preserve">, </w:t>
      </w:r>
      <w:r w:rsidRPr="00493D0D">
        <w:rPr>
          <w:b/>
          <w:i/>
        </w:rPr>
        <w:t xml:space="preserve">Conakry, </w:t>
      </w:r>
      <w:r w:rsidRPr="00493D0D">
        <w:rPr>
          <w:bCs/>
          <w:iCs/>
        </w:rPr>
        <w:t xml:space="preserve">au plus tard, le </w:t>
      </w:r>
      <w:r w:rsidR="00CD58CE" w:rsidRPr="00CD58CE">
        <w:rPr>
          <w:b/>
          <w:iCs/>
        </w:rPr>
        <w:t>06</w:t>
      </w:r>
      <w:r w:rsidRPr="00493D0D">
        <w:rPr>
          <w:b/>
          <w:iCs/>
        </w:rPr>
        <w:t>/</w:t>
      </w:r>
      <w:r w:rsidR="00CD58CE">
        <w:rPr>
          <w:b/>
          <w:bCs/>
          <w:iCs/>
        </w:rPr>
        <w:t>05</w:t>
      </w:r>
      <w:r w:rsidRPr="00493D0D">
        <w:rPr>
          <w:b/>
          <w:bCs/>
          <w:iCs/>
        </w:rPr>
        <w:t>/202</w:t>
      </w:r>
      <w:r>
        <w:rPr>
          <w:b/>
          <w:bCs/>
          <w:iCs/>
        </w:rPr>
        <w:t>6</w:t>
      </w:r>
      <w:r w:rsidRPr="00493D0D">
        <w:rPr>
          <w:b/>
          <w:i/>
        </w:rPr>
        <w:t xml:space="preserve"> </w:t>
      </w:r>
      <w:r w:rsidRPr="00493D0D">
        <w:rPr>
          <w:bCs/>
          <w:iCs/>
        </w:rPr>
        <w:t xml:space="preserve">à </w:t>
      </w:r>
      <w:r w:rsidRPr="00493D0D">
        <w:rPr>
          <w:b/>
          <w:i/>
        </w:rPr>
        <w:t>10h 30mn.</w:t>
      </w:r>
    </w:p>
    <w:p w14:paraId="6CE63463" w14:textId="77777777" w:rsidR="00864621" w:rsidRDefault="00864621" w:rsidP="00864621">
      <w:pPr>
        <w:spacing w:after="120" w:line="276" w:lineRule="auto"/>
      </w:pPr>
      <w:r>
        <w:t>Les offres doivent comprendre une garantie bancaire de soumission d’un montant égal au minimum à Cinquante millions de Francs Guinéens (</w:t>
      </w:r>
      <w:r>
        <w:rPr>
          <w:b/>
          <w:bCs/>
          <w:i/>
          <w:iCs/>
        </w:rPr>
        <w:t>50 000 000</w:t>
      </w:r>
      <w:r w:rsidRPr="004C31B4">
        <w:rPr>
          <w:b/>
          <w:bCs/>
          <w:i/>
          <w:iCs/>
        </w:rPr>
        <w:t xml:space="preserve"> </w:t>
      </w:r>
      <w:r>
        <w:rPr>
          <w:b/>
          <w:bCs/>
          <w:i/>
          <w:iCs/>
        </w:rPr>
        <w:t>GNF) et d’une validité de</w:t>
      </w:r>
      <w:r w:rsidRPr="001F1038">
        <w:rPr>
          <w:b/>
          <w:i/>
        </w:rPr>
        <w:t xml:space="preserve"> </w:t>
      </w:r>
      <w:r>
        <w:rPr>
          <w:b/>
          <w:i/>
        </w:rPr>
        <w:t>Cent vingt (120) jours</w:t>
      </w:r>
      <w:r>
        <w:t>.</w:t>
      </w:r>
    </w:p>
    <w:p w14:paraId="5674ADA7" w14:textId="77777777" w:rsidR="00864621" w:rsidRDefault="00864621" w:rsidP="00864621">
      <w:pPr>
        <w:spacing w:line="276" w:lineRule="auto"/>
      </w:pPr>
      <w:r>
        <w:t xml:space="preserve">En plus de la Taxe sur la Valeur Ajoutée (TVA de 18%), Les offres doivent comprendre une redevance de régulation de </w:t>
      </w:r>
      <w:r w:rsidRPr="004C31B4">
        <w:rPr>
          <w:b/>
          <w:bCs/>
          <w:i/>
          <w:iCs/>
        </w:rPr>
        <w:t>0,60% du montant hors taxe du marché</w:t>
      </w:r>
      <w:r>
        <w:t xml:space="preserve"> à verser sur le compte de l’ARMP conformément aux dispositions du Décret D/2020/154/PRG/SGG du 10 juillet 2020, portant attributions, organisation et fonctionnement de l’Autorité de Régulation des Marchés Publics (ARMP) et de l’Arrêté conjoint A/2304/MEF/MB/SGG du 07 août 2020 portant modalités de paiement de la redevance de régulation et de la quote part des produits de vente (ou prix de cession) des dossiers d’appel d’offres, joint en annexe au présent Dossier d’Appel d’Offres.</w:t>
      </w:r>
    </w:p>
    <w:p w14:paraId="5536CAE4" w14:textId="77777777" w:rsidR="00864621" w:rsidRDefault="00864621" w:rsidP="00864621">
      <w:pPr>
        <w:spacing w:line="276" w:lineRule="auto"/>
      </w:pPr>
    </w:p>
    <w:p w14:paraId="321263E5" w14:textId="77777777" w:rsidR="00864621" w:rsidRDefault="00864621" w:rsidP="00864621">
      <w:pPr>
        <w:spacing w:line="276" w:lineRule="auto"/>
      </w:pPr>
      <w:r>
        <w:t>Les offres doivent comprendre les frais d’immatriculation du contrat fixés à 0,3% du montant hors taxes, conformément à l’article premier de l’arrêté A/2023/MEF/CAB/SGG du 23 mars 2023 portant attribution et organisation de la Direction Générale du Contrôle des Marchés Publics.</w:t>
      </w:r>
    </w:p>
    <w:p w14:paraId="068F2495" w14:textId="77777777" w:rsidR="00864621" w:rsidRPr="007E4DA3" w:rsidRDefault="00864621" w:rsidP="00864621">
      <w:pPr>
        <w:spacing w:line="276" w:lineRule="auto"/>
        <w:rPr>
          <w:sz w:val="14"/>
        </w:rPr>
      </w:pPr>
    </w:p>
    <w:p w14:paraId="3C7B1A2E" w14:textId="77777777" w:rsidR="00864621" w:rsidRDefault="00864621" w:rsidP="00864621">
      <w:pPr>
        <w:spacing w:after="240" w:line="276" w:lineRule="auto"/>
      </w:pPr>
    </w:p>
    <w:p w14:paraId="0BD21898" w14:textId="77777777" w:rsidR="00864621" w:rsidRDefault="00864621" w:rsidP="00864621">
      <w:pPr>
        <w:spacing w:after="240" w:line="276" w:lineRule="auto"/>
      </w:pPr>
    </w:p>
    <w:p w14:paraId="09744A14" w14:textId="77777777" w:rsidR="00864621" w:rsidRDefault="00864621" w:rsidP="00864621">
      <w:pPr>
        <w:spacing w:after="240" w:line="276" w:lineRule="auto"/>
      </w:pPr>
    </w:p>
    <w:p w14:paraId="405E9886" w14:textId="77777777" w:rsidR="00864621" w:rsidRDefault="00864621" w:rsidP="00864621">
      <w:pPr>
        <w:spacing w:after="240" w:line="276" w:lineRule="auto"/>
      </w:pPr>
    </w:p>
    <w:p w14:paraId="22C8C3E7" w14:textId="77777777" w:rsidR="00864621" w:rsidRDefault="00864621" w:rsidP="00864621">
      <w:pPr>
        <w:spacing w:after="240" w:line="276" w:lineRule="auto"/>
      </w:pPr>
    </w:p>
    <w:p w14:paraId="096B5404" w14:textId="77777777" w:rsidR="00864621" w:rsidRDefault="00864621" w:rsidP="00864621">
      <w:pPr>
        <w:spacing w:after="240" w:line="276" w:lineRule="auto"/>
      </w:pPr>
    </w:p>
    <w:p w14:paraId="2649CCA7" w14:textId="7582E30F" w:rsidR="00864621" w:rsidRDefault="00864621" w:rsidP="00864621">
      <w:pPr>
        <w:spacing w:after="240" w:line="276" w:lineRule="auto"/>
      </w:pPr>
      <w:r w:rsidRPr="008E551C">
        <w:t xml:space="preserve">Les offres devront demeurer valides pendant une durée de </w:t>
      </w:r>
      <w:r>
        <w:rPr>
          <w:b/>
          <w:i/>
        </w:rPr>
        <w:t xml:space="preserve">Quatre-vingts (90) jours </w:t>
      </w:r>
      <w:r w:rsidRPr="008E551C">
        <w:t>à compter de la date limite de soumission</w:t>
      </w:r>
      <w:r>
        <w:t xml:space="preserve">.                                                                           </w:t>
      </w:r>
    </w:p>
    <w:p w14:paraId="783CE9C6" w14:textId="77777777" w:rsidR="00864621" w:rsidRPr="009A2712" w:rsidRDefault="00864621" w:rsidP="00864621">
      <w:pPr>
        <w:spacing w:after="240" w:line="276" w:lineRule="auto"/>
        <w:rPr>
          <w:b/>
          <w:sz w:val="32"/>
          <w:szCs w:val="32"/>
        </w:rPr>
      </w:pPr>
      <w:r>
        <w:t xml:space="preserve">                                                                  </w:t>
      </w:r>
      <w:r w:rsidRPr="009A2712">
        <w:rPr>
          <w:b/>
          <w:bCs/>
          <w:sz w:val="32"/>
          <w:szCs w:val="32"/>
        </w:rPr>
        <w:t>Le Directeur Général</w:t>
      </w:r>
      <w:r w:rsidRPr="009A2712">
        <w:rPr>
          <w:b/>
          <w:sz w:val="32"/>
          <w:szCs w:val="32"/>
        </w:rPr>
        <w:t xml:space="preserve"> </w:t>
      </w:r>
    </w:p>
    <w:p w14:paraId="53E1393B" w14:textId="77777777" w:rsidR="00864621" w:rsidRPr="00F23F48" w:rsidRDefault="00864621" w:rsidP="00864621">
      <w:pPr>
        <w:spacing w:after="240" w:line="276" w:lineRule="auto"/>
        <w:rPr>
          <w:b/>
          <w:sz w:val="40"/>
          <w:szCs w:val="26"/>
        </w:rPr>
      </w:pPr>
      <w:r w:rsidRPr="009A2712">
        <w:rPr>
          <w:b/>
          <w:sz w:val="32"/>
          <w:szCs w:val="32"/>
        </w:rPr>
        <w:t xml:space="preserve">                                         P/O</w:t>
      </w:r>
      <w:r>
        <w:rPr>
          <w:b/>
          <w:sz w:val="32"/>
          <w:szCs w:val="32"/>
        </w:rPr>
        <w:t xml:space="preserve"> Le Directeur Général Adjoint</w:t>
      </w:r>
      <w:r w:rsidRPr="00F23F48">
        <w:rPr>
          <w:b/>
          <w:sz w:val="40"/>
          <w:szCs w:val="26"/>
        </w:rPr>
        <w:t xml:space="preserve">   </w:t>
      </w:r>
    </w:p>
    <w:p w14:paraId="025D6048" w14:textId="77777777" w:rsidR="00864621" w:rsidRDefault="00864621" w:rsidP="00864621">
      <w:pPr>
        <w:spacing w:after="200"/>
        <w:jc w:val="both"/>
        <w:rPr>
          <w:b/>
          <w:sz w:val="40"/>
          <w:szCs w:val="26"/>
        </w:rPr>
      </w:pPr>
      <w:r>
        <w:rPr>
          <w:b/>
          <w:sz w:val="40"/>
          <w:szCs w:val="26"/>
        </w:rPr>
        <w:t xml:space="preserve">                               </w:t>
      </w:r>
    </w:p>
    <w:p w14:paraId="5BE47095" w14:textId="6E7FF49D" w:rsidR="00864621" w:rsidRDefault="00864621" w:rsidP="00864621">
      <w:pPr>
        <w:spacing w:after="200"/>
        <w:jc w:val="both"/>
        <w:rPr>
          <w:b/>
          <w:sz w:val="40"/>
          <w:szCs w:val="26"/>
        </w:rPr>
      </w:pPr>
      <w:r>
        <w:rPr>
          <w:b/>
          <w:sz w:val="40"/>
          <w:szCs w:val="26"/>
        </w:rPr>
        <w:t xml:space="preserve">                  </w:t>
      </w:r>
    </w:p>
    <w:p w14:paraId="65BFF1BF" w14:textId="77777777" w:rsidR="00864621" w:rsidRPr="009A2712" w:rsidRDefault="00864621" w:rsidP="00864621">
      <w:pPr>
        <w:spacing w:after="200"/>
        <w:jc w:val="both"/>
        <w:rPr>
          <w:b/>
          <w:sz w:val="36"/>
          <w:szCs w:val="36"/>
          <w:u w:val="single"/>
        </w:rPr>
      </w:pPr>
      <w:r>
        <w:rPr>
          <w:b/>
          <w:sz w:val="40"/>
          <w:szCs w:val="26"/>
        </w:rPr>
        <w:t xml:space="preserve">                                 </w:t>
      </w:r>
      <w:r w:rsidRPr="009A2712">
        <w:rPr>
          <w:b/>
          <w:sz w:val="36"/>
          <w:szCs w:val="36"/>
          <w:u w:val="single"/>
        </w:rPr>
        <w:t>Fama Bangaly SOUMAORO</w:t>
      </w:r>
    </w:p>
    <w:p w14:paraId="2782AF36" w14:textId="77777777" w:rsidR="00EA3F42" w:rsidRDefault="00EA3F42"/>
    <w:sectPr w:rsidR="00EA3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3A80"/>
    <w:multiLevelType w:val="hybridMultilevel"/>
    <w:tmpl w:val="E0A82F8A"/>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7ED0337B"/>
    <w:multiLevelType w:val="hybridMultilevel"/>
    <w:tmpl w:val="8020AE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21"/>
    <w:rsid w:val="00392ABE"/>
    <w:rsid w:val="00646474"/>
    <w:rsid w:val="00695C58"/>
    <w:rsid w:val="00736AF8"/>
    <w:rsid w:val="0076382E"/>
    <w:rsid w:val="00864621"/>
    <w:rsid w:val="00990178"/>
    <w:rsid w:val="00CD58CE"/>
    <w:rsid w:val="00EA3F42"/>
    <w:rsid w:val="00F82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CB89"/>
  <w15:chartTrackingRefBased/>
  <w15:docId w15:val="{13BDCEC5-CD49-4782-BFDA-7776A06A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21"/>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Puces,Bullets,Medium Grid 1 - Accent 21,References,List Paragraph (numbered (a)) Char,List Paragraph Char Char Char,List Paragraph (numbered (a)),Main numbered paragraph,Bullet paras,Numbered List Paragraph"/>
    <w:basedOn w:val="Normal"/>
    <w:link w:val="ParagraphedelisteCar"/>
    <w:uiPriority w:val="34"/>
    <w:qFormat/>
    <w:rsid w:val="00864621"/>
    <w:pPr>
      <w:ind w:left="708"/>
    </w:pPr>
  </w:style>
  <w:style w:type="paragraph" w:customStyle="1" w:styleId="Sections">
    <w:name w:val="Sections"/>
    <w:basedOn w:val="Sous-titre"/>
    <w:qFormat/>
    <w:rsid w:val="00864621"/>
    <w:pPr>
      <w:numPr>
        <w:ilvl w:val="0"/>
      </w:numPr>
      <w:spacing w:after="0"/>
      <w:jc w:val="center"/>
    </w:pPr>
    <w:rPr>
      <w:rFonts w:ascii="Times New Roman" w:eastAsia="Times New Roman" w:hAnsi="Times New Roman" w:cs="Times New Roman"/>
      <w:b/>
      <w:color w:val="auto"/>
      <w:spacing w:val="0"/>
      <w:sz w:val="36"/>
      <w:szCs w:val="20"/>
    </w:rPr>
  </w:style>
  <w:style w:type="character" w:customStyle="1" w:styleId="ParagraphedelisteCar">
    <w:name w:val="Paragraphe de liste Car"/>
    <w:aliases w:val="- List tir Car,liste 1 Car,puce 1 Car,Puces Car,Bullets Car,Medium Grid 1 - Accent 21 Car,References Car,List Paragraph (numbered (a)) Char Car,List Paragraph Char Char Char Car,List Paragraph (numbered (a)) Car,Bullet paras Car"/>
    <w:link w:val="Paragraphedeliste"/>
    <w:uiPriority w:val="34"/>
    <w:qFormat/>
    <w:locked/>
    <w:rsid w:val="00864621"/>
    <w:rPr>
      <w:rFonts w:ascii="Times New Roman" w:eastAsia="Times New Roman" w:hAnsi="Times New Roman" w:cs="Times New Roman"/>
      <w:sz w:val="24"/>
      <w:szCs w:val="20"/>
      <w:lang w:eastAsia="fr-FR"/>
    </w:rPr>
  </w:style>
  <w:style w:type="paragraph" w:styleId="Sous-titre">
    <w:name w:val="Subtitle"/>
    <w:basedOn w:val="Normal"/>
    <w:next w:val="Normal"/>
    <w:link w:val="Sous-titreCar"/>
    <w:uiPriority w:val="11"/>
    <w:qFormat/>
    <w:rsid w:val="008646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864621"/>
    <w:rPr>
      <w:rFonts w:eastAsiaTheme="minorEastAsia"/>
      <w:color w:val="5A5A5A" w:themeColor="text1" w:themeTint="A5"/>
      <w:spacing w:val="15"/>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820</Words>
  <Characters>4515</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Mawiatou BAH</dc:creator>
  <cp:keywords/>
  <dc:description/>
  <cp:lastModifiedBy>Mawiatou BAH</cp:lastModifiedBy>
  <cp:revision>7</cp:revision>
  <dcterms:created xsi:type="dcterms:W3CDTF">2026-03-31T14:19:00Z</dcterms:created>
  <dcterms:modified xsi:type="dcterms:W3CDTF">2026-04-02T12:30:00Z</dcterms:modified>
</cp:coreProperties>
</file>